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3348D34B"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FC1DDA">
        <w:rPr>
          <w:b/>
          <w:color w:val="000000" w:themeColor="text1"/>
          <w:sz w:val="24"/>
          <w:szCs w:val="24"/>
          <w:lang w:eastAsia="ko-KR"/>
        </w:rPr>
        <w:t>6</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852AD1">
        <w:rPr>
          <w:rFonts w:asciiTheme="minorEastAsia" w:eastAsiaTheme="minorEastAsia" w:hAnsiTheme="minorEastAsia"/>
          <w:b/>
          <w:color w:val="000000" w:themeColor="text1"/>
          <w:sz w:val="24"/>
          <w:szCs w:val="24"/>
          <w:lang w:eastAsia="ko-KR"/>
        </w:rPr>
        <w:t>1</w:t>
      </w:r>
      <w:r w:rsidR="00E0141E">
        <w:rPr>
          <w:rFonts w:asciiTheme="minorEastAsia" w:eastAsiaTheme="minorEastAsia" w:hAnsiTheme="minorEastAsia"/>
          <w:b/>
          <w:color w:val="000000" w:themeColor="text1"/>
          <w:sz w:val="24"/>
          <w:szCs w:val="24"/>
          <w:lang w:eastAsia="ko-KR"/>
        </w:rPr>
        <w:t>0</w:t>
      </w:r>
      <w:r w:rsidR="00353498">
        <w:rPr>
          <w:rFonts w:asciiTheme="minorEastAsia" w:eastAsiaTheme="minorEastAsia" w:hAnsiTheme="minorEastAsia"/>
          <w:b/>
          <w:color w:val="000000" w:themeColor="text1"/>
          <w:sz w:val="24"/>
          <w:szCs w:val="24"/>
          <w:lang w:eastAsia="ko-KR"/>
        </w:rPr>
        <w:t>7479</w:t>
      </w:r>
    </w:p>
    <w:bookmarkEnd w:id="0"/>
    <w:p w14:paraId="232823A7" w14:textId="0792FFD6"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FC1DDA">
        <w:rPr>
          <w:rFonts w:eastAsia="SimSun" w:cs="Arial"/>
          <w:b/>
          <w:bCs/>
          <w:color w:val="000000" w:themeColor="text1"/>
          <w:sz w:val="24"/>
          <w:szCs w:val="24"/>
          <w:lang w:eastAsia="zh-CN"/>
        </w:rPr>
        <w:t>August</w:t>
      </w:r>
      <w:r w:rsidR="00F76C3B" w:rsidRPr="00122191">
        <w:rPr>
          <w:rFonts w:eastAsia="SimSun" w:cs="Arial"/>
          <w:b/>
          <w:bCs/>
          <w:color w:val="000000" w:themeColor="text1"/>
          <w:sz w:val="24"/>
          <w:szCs w:val="24"/>
          <w:lang w:eastAsia="zh-CN"/>
        </w:rPr>
        <w:t xml:space="preserve"> </w:t>
      </w:r>
      <w:r w:rsidR="0075267F">
        <w:rPr>
          <w:rFonts w:eastAsia="SimSun" w:cs="Arial"/>
          <w:b/>
          <w:bCs/>
          <w:color w:val="000000" w:themeColor="text1"/>
          <w:sz w:val="24"/>
          <w:szCs w:val="24"/>
          <w:lang w:eastAsia="zh-CN"/>
        </w:rPr>
        <w:t>1</w:t>
      </w:r>
      <w:r w:rsidR="00FC1DDA">
        <w:rPr>
          <w:rFonts w:eastAsia="SimSun" w:cs="Arial"/>
          <w:b/>
          <w:bCs/>
          <w:color w:val="000000" w:themeColor="text1"/>
          <w:sz w:val="24"/>
          <w:szCs w:val="24"/>
          <w:lang w:eastAsia="zh-CN"/>
        </w:rPr>
        <w:t>6</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 </w:t>
      </w:r>
      <w:r w:rsidR="0075267F">
        <w:rPr>
          <w:rFonts w:eastAsia="SimSun" w:cs="Arial"/>
          <w:b/>
          <w:bCs/>
          <w:color w:val="000000" w:themeColor="text1"/>
          <w:sz w:val="24"/>
          <w:szCs w:val="24"/>
          <w:lang w:eastAsia="zh-CN"/>
        </w:rPr>
        <w:t>2</w:t>
      </w:r>
      <w:r w:rsidR="007D5367">
        <w:rPr>
          <w:rFonts w:eastAsia="SimSun" w:cs="Arial"/>
          <w:b/>
          <w:bCs/>
          <w:color w:val="000000" w:themeColor="text1"/>
          <w:sz w:val="24"/>
          <w:szCs w:val="24"/>
          <w:lang w:eastAsia="zh-CN"/>
        </w:rPr>
        <w:t>7</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58CE397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8F39D9" w:rsidRPr="005D3160">
        <w:rPr>
          <w:rFonts w:ascii="Arial" w:hAnsi="Arial"/>
          <w:color w:val="000000" w:themeColor="text1"/>
          <w:sz w:val="24"/>
        </w:rPr>
        <w:t>8.10.1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bookmarkStart w:id="2" w:name="_GoBack"/>
      <w:bookmarkEnd w:id="2"/>
    </w:p>
    <w:p w14:paraId="5BCA6520" w14:textId="04585A4C"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DF101C" w:rsidRPr="00AE1C98">
        <w:rPr>
          <w:rFonts w:ascii="Arial" w:eastAsia="SimSun" w:hAnsi="Arial" w:cs="Arial"/>
          <w:color w:val="000000" w:themeColor="text1"/>
          <w:sz w:val="24"/>
          <w:lang w:eastAsia="zh-CN"/>
        </w:rPr>
        <w:t xml:space="preserve">IAB </w:t>
      </w:r>
      <w:r w:rsidR="00D21483" w:rsidRPr="00AE1C98">
        <w:rPr>
          <w:rFonts w:ascii="Arial" w:eastAsia="SimSun" w:hAnsi="Arial" w:cs="Arial"/>
          <w:color w:val="000000" w:themeColor="text1"/>
          <w:sz w:val="24"/>
          <w:lang w:eastAsia="zh-CN"/>
        </w:rPr>
        <w:t>resource</w:t>
      </w:r>
      <w:r w:rsidR="00792E10" w:rsidRPr="00AE1C98">
        <w:rPr>
          <w:rFonts w:ascii="Arial" w:eastAsia="SimSun" w:hAnsi="Arial" w:cs="Arial"/>
          <w:color w:val="000000" w:themeColor="text1"/>
          <w:sz w:val="24"/>
          <w:lang w:eastAsia="zh-CN"/>
        </w:rPr>
        <w:t xml:space="preserve"> </w:t>
      </w:r>
      <w:r w:rsidR="00D21483" w:rsidRPr="00AE1C98">
        <w:rPr>
          <w:rFonts w:ascii="Arial" w:eastAsia="SimSun" w:hAnsi="Arial" w:cs="Arial"/>
          <w:color w:val="000000" w:themeColor="text1"/>
          <w:sz w:val="24"/>
          <w:lang w:eastAsia="zh-CN"/>
        </w:rPr>
        <w:t>multiplexing</w:t>
      </w:r>
      <w:r w:rsidR="00F01674" w:rsidRPr="00AE1C98">
        <w:rPr>
          <w:rFonts w:ascii="Arial" w:eastAsia="SimSun" w:hAnsi="Arial" w:cs="Arial"/>
          <w:color w:val="000000" w:themeColor="text1"/>
          <w:sz w:val="24"/>
          <w:lang w:eastAsia="zh-CN"/>
        </w:rPr>
        <w:t xml:space="preserve"> enhancements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2E1EBA99" w:rsidR="00DB2605" w:rsidRPr="002D1C5B" w:rsidRDefault="009C67BF" w:rsidP="009C5BD7">
      <w:pPr>
        <w:pStyle w:val="maintext"/>
        <w:ind w:firstLine="440"/>
      </w:pPr>
      <w:r>
        <w:t>This contribution presents ETRI’s views on IAB resource multiplexing enhancements.</w:t>
      </w:r>
    </w:p>
    <w:p w14:paraId="3DCBCBAA" w14:textId="77777777" w:rsidR="00276C67" w:rsidRPr="00840B1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01D4637A" w:rsidR="0078406A" w:rsidRDefault="00222C1D" w:rsidP="00947E6C">
      <w:pPr>
        <w:pStyle w:val="2"/>
        <w:spacing w:after="120"/>
      </w:pPr>
      <w:r>
        <w:rPr>
          <w:rFonts w:hint="eastAsia"/>
        </w:rPr>
        <w:t>D</w:t>
      </w:r>
      <w:r>
        <w:t xml:space="preserve">etails on </w:t>
      </w:r>
      <w:r w:rsidR="00C1290C">
        <w:t>capability reporting</w:t>
      </w:r>
      <w:r w:rsidR="00405901">
        <w:t xml:space="preserve"> for simultaneous operations</w:t>
      </w:r>
    </w:p>
    <w:p w14:paraId="1E649F11" w14:textId="406E610F" w:rsidR="0078406A" w:rsidRDefault="009A430B" w:rsidP="00E31EB4">
      <w:pPr>
        <w:pStyle w:val="maintext"/>
        <w:ind w:firstLine="440"/>
      </w:pPr>
      <w:bookmarkStart w:id="3" w:name="_Hlk61277188"/>
      <w:r>
        <w:rPr>
          <w:rFonts w:hint="eastAsia"/>
        </w:rPr>
        <w:t>T</w:t>
      </w:r>
      <w:r>
        <w:t>he following agreements and FFS points</w:t>
      </w:r>
      <w:r w:rsidR="00E31EB4">
        <w:t xml:space="preserve"> on IAB resource multiplexing</w:t>
      </w:r>
      <w:r>
        <w:t xml:space="preserve"> had bee</w:t>
      </w:r>
      <w:r w:rsidR="00FF700B">
        <w:t xml:space="preserve">n made </w:t>
      </w:r>
      <w:bookmarkEnd w:id="3"/>
      <w:r w:rsidR="007318F2">
        <w:fldChar w:fldCharType="begin"/>
      </w:r>
      <w:r w:rsidR="007318F2">
        <w:instrText xml:space="preserve"> REF _Ref61254254 \r \h </w:instrText>
      </w:r>
      <w:r w:rsidR="007318F2">
        <w:fldChar w:fldCharType="separate"/>
      </w:r>
      <w:r w:rsidR="00845881">
        <w:t>[1]</w:t>
      </w:r>
      <w:r w:rsidR="007318F2">
        <w:fldChar w:fldCharType="end"/>
      </w:r>
      <w:r w:rsidR="007318F2">
        <w:t>,</w:t>
      </w:r>
      <w:r w:rsidR="008E29E9">
        <w:t xml:space="preserve"> </w:t>
      </w:r>
      <w:r w:rsidR="008E29E9">
        <w:fldChar w:fldCharType="begin"/>
      </w:r>
      <w:r w:rsidR="008E29E9">
        <w:instrText xml:space="preserve"> REF _Ref68252926 \r \h </w:instrText>
      </w:r>
      <w:r w:rsidR="008E29E9">
        <w:fldChar w:fldCharType="separate"/>
      </w:r>
      <w:r w:rsidR="00845881">
        <w:t>[2]</w:t>
      </w:r>
      <w:r w:rsidR="008E29E9">
        <w:fldChar w:fldCharType="end"/>
      </w:r>
      <w:r w:rsidR="003D222A">
        <w:t xml:space="preserve">, </w:t>
      </w:r>
      <w:r w:rsidR="003D222A">
        <w:fldChar w:fldCharType="begin"/>
      </w:r>
      <w:r w:rsidR="003D222A">
        <w:instrText xml:space="preserve"> REF _Ref78377722 \r \h </w:instrText>
      </w:r>
      <w:r w:rsidR="003D222A">
        <w:fldChar w:fldCharType="separate"/>
      </w:r>
      <w:r w:rsidR="00845881">
        <w:t>[3]</w:t>
      </w:r>
      <w:r w:rsidR="003D222A">
        <w:fldChar w:fldCharType="end"/>
      </w:r>
      <w:r w:rsidR="00FF700B">
        <w:t>:</w:t>
      </w:r>
    </w:p>
    <w:p w14:paraId="6D66CE09" w14:textId="41E49D18" w:rsidR="00C50387" w:rsidRDefault="00C50387" w:rsidP="00C50387">
      <w:pPr>
        <w:pStyle w:val="a8"/>
        <w:keepNext/>
        <w:spacing w:after="120"/>
      </w:pPr>
      <w:r>
        <w:t xml:space="preserve">Table </w:t>
      </w:r>
      <w:fldSimple w:instr=" SEQ Table \* ARABIC ">
        <w:r w:rsidR="00845881">
          <w:rPr>
            <w:noProof/>
          </w:rPr>
          <w:t>1</w:t>
        </w:r>
      </w:fldSimple>
      <w:r>
        <w:t>. Agreements</w:t>
      </w:r>
      <w:r w:rsidR="005D32E3">
        <w:t xml:space="preserve"> </w:t>
      </w:r>
      <w:r w:rsidR="005D32E3">
        <w:rPr>
          <w:rFonts w:hint="eastAsia"/>
        </w:rPr>
        <w:t>o</w:t>
      </w:r>
      <w:r w:rsidR="005D32E3">
        <w:t>n multiplexing capability</w:t>
      </w:r>
      <w:r w:rsidR="0013525F">
        <w:t xml:space="preserve"> and operations</w:t>
      </w:r>
    </w:p>
    <w:tbl>
      <w:tblPr>
        <w:tblStyle w:val="a6"/>
        <w:tblW w:w="0" w:type="auto"/>
        <w:tblLook w:val="04A0" w:firstRow="1" w:lastRow="0" w:firstColumn="1" w:lastColumn="0" w:noHBand="0" w:noVBand="1"/>
      </w:tblPr>
      <w:tblGrid>
        <w:gridCol w:w="9736"/>
      </w:tblGrid>
      <w:tr w:rsidR="00C21AD7" w:rsidRPr="00C21AD7" w14:paraId="27950333" w14:textId="77777777" w:rsidTr="00C21AD7">
        <w:tc>
          <w:tcPr>
            <w:tcW w:w="9736" w:type="dxa"/>
          </w:tcPr>
          <w:p w14:paraId="22065E52" w14:textId="77777777" w:rsidR="00DB184C" w:rsidRPr="00DB184C" w:rsidRDefault="00DB184C" w:rsidP="00DB184C">
            <w:pPr>
              <w:widowControl/>
              <w:wordWrap/>
              <w:autoSpaceDE/>
              <w:autoSpaceDN/>
              <w:spacing w:afterLines="0" w:after="0"/>
              <w:jc w:val="left"/>
              <w:rPr>
                <w:rFonts w:ascii="Times" w:eastAsia="Calibri" w:hAnsi="Times" w:cs="Times"/>
                <w:b/>
                <w:bCs/>
                <w:sz w:val="20"/>
                <w:szCs w:val="20"/>
                <w:highlight w:val="green"/>
                <w:lang w:val="en-GB" w:eastAsia="x-none"/>
              </w:rPr>
            </w:pPr>
            <w:bookmarkStart w:id="4" w:name="_Hlk68090821"/>
            <w:r w:rsidRPr="00DB184C">
              <w:rPr>
                <w:rFonts w:ascii="Times" w:eastAsia="Calibri" w:hAnsi="Times" w:cs="Times"/>
                <w:b/>
                <w:bCs/>
                <w:sz w:val="20"/>
                <w:szCs w:val="20"/>
                <w:highlight w:val="green"/>
                <w:lang w:val="en-GB" w:eastAsia="x-none"/>
              </w:rPr>
              <w:t>Agreement</w:t>
            </w:r>
          </w:p>
          <w:p w14:paraId="695D268F" w14:textId="77777777" w:rsidR="00DB184C" w:rsidRPr="00DB184C" w:rsidRDefault="00DB184C" w:rsidP="00DB184C">
            <w:pPr>
              <w:widowControl/>
              <w:wordWrap/>
              <w:autoSpaceDE/>
              <w:autoSpaceDN/>
              <w:spacing w:afterLines="0" w:after="0"/>
              <w:jc w:val="left"/>
              <w:rPr>
                <w:rFonts w:ascii="Times" w:eastAsia="Calibri" w:hAnsi="Times" w:cs="Times"/>
                <w:sz w:val="20"/>
                <w:szCs w:val="20"/>
                <w:lang w:val="en-GB" w:eastAsia="x-none"/>
              </w:rPr>
            </w:pPr>
            <w:r w:rsidRPr="00DB184C">
              <w:rPr>
                <w:rFonts w:ascii="Times" w:eastAsia="바탕" w:hAnsi="Times" w:cs="Times"/>
                <w:sz w:val="20"/>
                <w:szCs w:val="20"/>
                <w:lang w:val="en-GB"/>
              </w:rPr>
              <w:t>Support indication/reporting of information between an IAB node and its parent node to assist in the determination of</w:t>
            </w:r>
            <w:r w:rsidRPr="00DB184C">
              <w:rPr>
                <w:rFonts w:ascii="Times" w:eastAsia="Calibri" w:hAnsi="Times" w:cs="Times"/>
                <w:sz w:val="20"/>
                <w:szCs w:val="20"/>
                <w:lang w:val="en-GB" w:eastAsia="x-none"/>
              </w:rPr>
              <w:t xml:space="preserve"> the applicability of a given multiplexing capability in case of simultaneous operation. The following solutions are considered (other solutions not precluded):</w:t>
            </w:r>
          </w:p>
          <w:p w14:paraId="359D33B0"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Temporal applicability of a given multiplexing capability </w:t>
            </w:r>
          </w:p>
          <w:p w14:paraId="6AD4A474"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Time/frequency resource restrictions (e.g. access vs. backhaul links, DL vs. UL resources)</w:t>
            </w:r>
          </w:p>
          <w:p w14:paraId="7AB5D4D9" w14:textId="77777777" w:rsidR="00DB184C" w:rsidRPr="00DB184C" w:rsidRDefault="00DB184C" w:rsidP="00DB184C">
            <w:pPr>
              <w:widowControl/>
              <w:numPr>
                <w:ilvl w:val="0"/>
                <w:numId w:val="17"/>
              </w:numPr>
              <w:wordWrap/>
              <w:autoSpaceDE/>
              <w:autoSpaceDN/>
              <w:spacing w:afterLines="0" w:after="0"/>
              <w:jc w:val="left"/>
              <w:rPr>
                <w:rFonts w:ascii="Times" w:eastAsia="바탕" w:hAnsi="Times" w:cs="Times"/>
                <w:sz w:val="20"/>
                <w:szCs w:val="20"/>
                <w:lang w:val="en-GB"/>
              </w:rPr>
            </w:pPr>
            <w:r w:rsidRPr="00DB184C">
              <w:rPr>
                <w:rFonts w:ascii="Times" w:eastAsia="바탕" w:hAnsi="Times" w:cs="Times"/>
                <w:sz w:val="20"/>
                <w:szCs w:val="20"/>
                <w:lang w:val="en-GB"/>
              </w:rPr>
              <w:t xml:space="preserve">Indications of conditions/reporting information required to realize the given multiplexing capability, (e.g. timing </w:t>
            </w:r>
            <w:r w:rsidRPr="00EC1615">
              <w:rPr>
                <w:rFonts w:ascii="Times" w:eastAsia="바탕" w:hAnsi="Times" w:cs="Times"/>
                <w:sz w:val="20"/>
                <w:szCs w:val="20"/>
                <w:lang w:val="en-GB"/>
              </w:rPr>
              <w:t>mode, power control,</w:t>
            </w:r>
            <w:r w:rsidRPr="00DB184C">
              <w:rPr>
                <w:rFonts w:ascii="Times" w:eastAsia="바탕" w:hAnsi="Times" w:cs="Times"/>
                <w:sz w:val="20"/>
                <w:szCs w:val="20"/>
                <w:lang w:val="en-GB"/>
              </w:rPr>
              <w:t xml:space="preserve"> guard symbols, etc.)</w:t>
            </w:r>
          </w:p>
          <w:p w14:paraId="2CB37973" w14:textId="77777777" w:rsidR="00DB184C" w:rsidRPr="00DB184C" w:rsidRDefault="00DB184C" w:rsidP="00DB184C">
            <w:pPr>
              <w:widowControl/>
              <w:wordWrap/>
              <w:autoSpaceDE/>
              <w:autoSpaceDN/>
              <w:spacing w:afterLines="0" w:after="0"/>
              <w:contextualSpacing/>
              <w:rPr>
                <w:rFonts w:ascii="Times" w:eastAsia="Calibri" w:hAnsi="Times" w:cs="Times"/>
                <w:sz w:val="20"/>
                <w:szCs w:val="20"/>
                <w:lang w:val="en-GB" w:eastAsia="x-none"/>
              </w:rPr>
            </w:pPr>
            <w:r w:rsidRPr="00DB184C">
              <w:rPr>
                <w:rFonts w:ascii="Times" w:eastAsia="Calibri" w:hAnsi="Times" w:cs="Times"/>
                <w:sz w:val="20"/>
                <w:szCs w:val="20"/>
                <w:lang w:val="en-GB" w:eastAsia="x-none"/>
              </w:rPr>
              <w:t>FFS: channels/signals used for indicating/reporting information</w:t>
            </w:r>
          </w:p>
          <w:p w14:paraId="22366FBE" w14:textId="77777777" w:rsidR="0013525F" w:rsidRDefault="0013525F" w:rsidP="0013525F">
            <w:pPr>
              <w:widowControl/>
              <w:wordWrap/>
              <w:autoSpaceDE/>
              <w:autoSpaceDN/>
              <w:spacing w:afterLines="0" w:after="0"/>
              <w:jc w:val="left"/>
              <w:rPr>
                <w:rFonts w:ascii="Times" w:eastAsia="SimSun" w:hAnsi="Times" w:cs="Times"/>
                <w:sz w:val="20"/>
                <w:szCs w:val="20"/>
                <w:lang w:val="en-GB"/>
              </w:rPr>
            </w:pPr>
          </w:p>
          <w:p w14:paraId="40F2B5CD" w14:textId="77777777" w:rsidR="000E739E" w:rsidRPr="000E739E" w:rsidRDefault="000E739E" w:rsidP="000E739E">
            <w:pPr>
              <w:widowControl/>
              <w:wordWrap/>
              <w:autoSpaceDE/>
              <w:autoSpaceDN/>
              <w:spacing w:afterLines="0" w:after="0"/>
              <w:jc w:val="left"/>
              <w:rPr>
                <w:rFonts w:ascii="Times" w:eastAsia="Times New Roman" w:hAnsi="Times" w:cs="Times"/>
                <w:b/>
                <w:sz w:val="20"/>
                <w:szCs w:val="20"/>
                <w:highlight w:val="green"/>
                <w:lang w:val="en-GB" w:eastAsia="x-none"/>
              </w:rPr>
            </w:pPr>
            <w:r w:rsidRPr="000E739E">
              <w:rPr>
                <w:rFonts w:ascii="Times" w:eastAsia="Times New Roman" w:hAnsi="Times" w:cs="Times"/>
                <w:b/>
                <w:sz w:val="20"/>
                <w:szCs w:val="20"/>
                <w:highlight w:val="green"/>
                <w:lang w:val="en-GB" w:eastAsia="x-none"/>
              </w:rPr>
              <w:t>Agreement</w:t>
            </w:r>
          </w:p>
          <w:p w14:paraId="3A355ABB" w14:textId="77777777" w:rsidR="000E739E" w:rsidRPr="000E739E" w:rsidRDefault="000E739E" w:rsidP="000E739E">
            <w:pPr>
              <w:widowControl/>
              <w:wordWrap/>
              <w:autoSpaceDE/>
              <w:autoSpaceDN/>
              <w:spacing w:afterLines="0" w:after="0"/>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Adaptation of an IAB-node’s multiplexing operation is supported. The adaptation may be based on multiple factors, for example (not necessary to support all of the following):</w:t>
            </w:r>
          </w:p>
          <w:p w14:paraId="2BE688EF" w14:textId="77777777" w:rsidR="000E739E" w:rsidRPr="000E739E" w:rsidRDefault="000E739E" w:rsidP="000E739E">
            <w:pPr>
              <w:widowControl/>
              <w:numPr>
                <w:ilvl w:val="0"/>
                <w:numId w:val="22"/>
              </w:numPr>
              <w:wordWrap/>
              <w:autoSpaceDE/>
              <w:autoSpaceDN/>
              <w:spacing w:afterLines="0" w:after="0"/>
              <w:jc w:val="left"/>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 xml:space="preserve">Resource type (D/U/F) at the IAB-DU and IAB-MT </w:t>
            </w:r>
          </w:p>
          <w:p w14:paraId="461FF9DD" w14:textId="77777777" w:rsidR="000E739E" w:rsidRPr="000E739E" w:rsidRDefault="000E739E" w:rsidP="000E739E">
            <w:pPr>
              <w:widowControl/>
              <w:numPr>
                <w:ilvl w:val="0"/>
                <w:numId w:val="22"/>
              </w:numPr>
              <w:wordWrap/>
              <w:autoSpaceDE/>
              <w:autoSpaceDN/>
              <w:spacing w:afterLines="0" w:after="0"/>
              <w:jc w:val="left"/>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Specific sets of time/frequency resources</w:t>
            </w:r>
          </w:p>
          <w:p w14:paraId="53C1603C" w14:textId="77777777" w:rsidR="000E739E" w:rsidRPr="000E739E" w:rsidRDefault="000E739E" w:rsidP="000E739E">
            <w:pPr>
              <w:widowControl/>
              <w:numPr>
                <w:ilvl w:val="0"/>
                <w:numId w:val="22"/>
              </w:numPr>
              <w:wordWrap/>
              <w:autoSpaceDE/>
              <w:autoSpaceDN/>
              <w:spacing w:afterLines="0" w:after="0"/>
              <w:jc w:val="left"/>
              <w:rPr>
                <w:rFonts w:ascii="Times" w:eastAsia="Times New Roman" w:hAnsi="Times" w:cs="Times"/>
                <w:sz w:val="20"/>
                <w:szCs w:val="20"/>
                <w:lang w:val="en-GB" w:eastAsia="en-US"/>
              </w:rPr>
            </w:pPr>
            <w:r w:rsidRPr="000E739E">
              <w:rPr>
                <w:rFonts w:ascii="Times" w:eastAsia="Times New Roman" w:hAnsi="Times" w:cs="Times"/>
                <w:sz w:val="20"/>
                <w:szCs w:val="20"/>
                <w:lang w:val="en-GB" w:eastAsia="en-US"/>
              </w:rPr>
              <w:t>Certain conditions being met (e.g. supported timing modes, power control enhancements (if supported), etc.)</w:t>
            </w:r>
          </w:p>
          <w:p w14:paraId="3C95CC8B" w14:textId="77777777" w:rsidR="000E739E" w:rsidRPr="003D222A" w:rsidRDefault="000E739E" w:rsidP="000E739E">
            <w:pPr>
              <w:widowControl/>
              <w:wordWrap/>
              <w:autoSpaceDE/>
              <w:autoSpaceDN/>
              <w:spacing w:afterLines="0" w:after="0"/>
              <w:rPr>
                <w:rFonts w:ascii="Times" w:eastAsia="Times New Roman" w:hAnsi="Times" w:cs="Times"/>
                <w:sz w:val="20"/>
                <w:szCs w:val="20"/>
                <w:lang w:val="en-GB" w:eastAsia="en-US"/>
              </w:rPr>
            </w:pPr>
            <w:r w:rsidRPr="003D222A">
              <w:rPr>
                <w:rFonts w:ascii="Times" w:eastAsia="Times New Roman" w:hAnsi="Times" w:cs="Times"/>
                <w:sz w:val="20"/>
                <w:szCs w:val="20"/>
                <w:lang w:val="en-GB" w:eastAsia="en-US"/>
              </w:rPr>
              <w:t>FFS:  Mechanisms for informing/coordination the change in multiplexing operation(s) between child and parent nodes (including whether the adaptation is dynamic or semi-static)</w:t>
            </w:r>
          </w:p>
          <w:p w14:paraId="471B4638" w14:textId="77777777" w:rsidR="000E739E" w:rsidRDefault="000E739E" w:rsidP="000E739E">
            <w:pPr>
              <w:widowControl/>
              <w:wordWrap/>
              <w:autoSpaceDE/>
              <w:autoSpaceDN/>
              <w:spacing w:afterLines="0" w:after="0"/>
              <w:rPr>
                <w:rFonts w:ascii="Times" w:eastAsia="Times New Roman" w:hAnsi="Times" w:cs="Times"/>
                <w:sz w:val="20"/>
                <w:szCs w:val="20"/>
                <w:lang w:val="en-GB" w:eastAsia="en-US"/>
              </w:rPr>
            </w:pPr>
            <w:r w:rsidRPr="003D222A">
              <w:rPr>
                <w:rFonts w:ascii="Times" w:eastAsia="Times New Roman" w:hAnsi="Times" w:cs="Times"/>
                <w:sz w:val="20"/>
                <w:szCs w:val="20"/>
                <w:lang w:val="en-GB" w:eastAsia="en-US"/>
              </w:rPr>
              <w:t>FFS: Need for explicit linkage between indicated multiplexing operations and other features/enhancements – e.g. number of required guard symbols, supported timing modes, and power control enhancements (if supported)</w:t>
            </w:r>
          </w:p>
          <w:p w14:paraId="6DE77175" w14:textId="77777777" w:rsidR="00144B70" w:rsidRDefault="00144B70" w:rsidP="000E739E">
            <w:pPr>
              <w:widowControl/>
              <w:wordWrap/>
              <w:autoSpaceDE/>
              <w:autoSpaceDN/>
              <w:spacing w:afterLines="0" w:after="0"/>
              <w:rPr>
                <w:rFonts w:ascii="Times" w:eastAsia="Times New Roman" w:hAnsi="Times" w:cs="Times"/>
                <w:sz w:val="20"/>
                <w:szCs w:val="20"/>
                <w:lang w:val="en-GB" w:eastAsia="en-US"/>
              </w:rPr>
            </w:pPr>
          </w:p>
          <w:p w14:paraId="1D4FAA61" w14:textId="77777777" w:rsidR="00126A9C" w:rsidRPr="00126A9C" w:rsidRDefault="00126A9C" w:rsidP="00126A9C">
            <w:pPr>
              <w:widowControl/>
              <w:wordWrap/>
              <w:autoSpaceDE/>
              <w:autoSpaceDN/>
              <w:spacing w:afterLines="0" w:after="0"/>
              <w:jc w:val="left"/>
              <w:rPr>
                <w:rFonts w:ascii="Times" w:eastAsia="바탕" w:hAnsi="Times" w:cs="Times"/>
                <w:sz w:val="20"/>
                <w:szCs w:val="20"/>
                <w:lang w:val="en-GB" w:eastAsia="x-none"/>
              </w:rPr>
            </w:pPr>
          </w:p>
          <w:p w14:paraId="14481618" w14:textId="77777777" w:rsidR="00126A9C" w:rsidRPr="00126A9C" w:rsidRDefault="00126A9C" w:rsidP="00126A9C">
            <w:pPr>
              <w:widowControl/>
              <w:wordWrap/>
              <w:autoSpaceDE/>
              <w:autoSpaceDN/>
              <w:spacing w:afterLines="0" w:after="0"/>
              <w:rPr>
                <w:rFonts w:ascii="Times" w:eastAsia="SimSun" w:hAnsi="Times" w:cs="Times"/>
                <w:sz w:val="20"/>
                <w:szCs w:val="24"/>
                <w:lang w:val="en-GB" w:eastAsia="en-US"/>
              </w:rPr>
            </w:pPr>
            <w:r w:rsidRPr="00126A9C">
              <w:rPr>
                <w:rFonts w:ascii="Times" w:eastAsia="바탕" w:hAnsi="Times" w:cs="Times"/>
                <w:b/>
                <w:bCs/>
                <w:color w:val="000000"/>
                <w:sz w:val="20"/>
                <w:szCs w:val="24"/>
                <w:highlight w:val="green"/>
                <w:shd w:val="clear" w:color="auto" w:fill="FFFF00"/>
                <w:lang w:val="en-GB" w:eastAsia="en-US"/>
              </w:rPr>
              <w:t>Agreement</w:t>
            </w:r>
          </w:p>
          <w:p w14:paraId="2C845BCE" w14:textId="77777777" w:rsidR="00126A9C" w:rsidRPr="00126A9C" w:rsidRDefault="00126A9C" w:rsidP="00126A9C">
            <w:pPr>
              <w:widowControl/>
              <w:wordWrap/>
              <w:autoSpaceDE/>
              <w:autoSpaceDN/>
              <w:spacing w:afterLines="0" w:after="0"/>
              <w:rPr>
                <w:rFonts w:ascii="Times" w:eastAsia="바탕" w:hAnsi="Times" w:cs="Times"/>
                <w:sz w:val="20"/>
                <w:szCs w:val="20"/>
                <w:lang w:val="en-GB" w:eastAsia="en-US"/>
              </w:rPr>
            </w:pPr>
            <w:r w:rsidRPr="00126A9C">
              <w:rPr>
                <w:rFonts w:ascii="Times" w:eastAsia="바탕" w:hAnsi="Times" w:cs="Times"/>
                <w:sz w:val="20"/>
                <w:szCs w:val="20"/>
                <w:lang w:val="en-GB" w:eastAsia="en-US"/>
              </w:rPr>
              <w:t xml:space="preserve">The parent IAB-node is dynamically provided with </w:t>
            </w:r>
            <w:bookmarkStart w:id="5" w:name="_Hlk78295584"/>
            <w:r w:rsidRPr="00126A9C">
              <w:rPr>
                <w:rFonts w:ascii="Times" w:eastAsia="바탕" w:hAnsi="Times" w:cs="Times"/>
                <w:sz w:val="20"/>
                <w:szCs w:val="20"/>
                <w:lang w:val="en-GB" w:eastAsia="en-US"/>
              </w:rPr>
              <w:t>conditions/parameters to facilitate adaptation between multiplexing operation modes</w:t>
            </w:r>
            <w:bookmarkEnd w:id="5"/>
            <w:r w:rsidRPr="00126A9C">
              <w:rPr>
                <w:rFonts w:ascii="Times" w:eastAsia="바탕" w:hAnsi="Times" w:cs="Times"/>
                <w:sz w:val="20"/>
                <w:szCs w:val="20"/>
                <w:lang w:val="en-GB" w:eastAsia="en-US"/>
              </w:rPr>
              <w:t>:</w:t>
            </w:r>
          </w:p>
          <w:p w14:paraId="6CC2B371" w14:textId="77777777" w:rsidR="00126A9C" w:rsidRPr="00126A9C" w:rsidRDefault="00126A9C" w:rsidP="00126A9C">
            <w:pPr>
              <w:widowControl/>
              <w:numPr>
                <w:ilvl w:val="0"/>
                <w:numId w:val="28"/>
              </w:numPr>
              <w:wordWrap/>
              <w:overflowPunct w:val="0"/>
              <w:autoSpaceDE/>
              <w:autoSpaceDN/>
              <w:spacing w:afterLines="0" w:after="0" w:line="259" w:lineRule="auto"/>
              <w:contextualSpacing/>
              <w:jc w:val="left"/>
              <w:textAlignment w:val="baseline"/>
              <w:rPr>
                <w:rFonts w:ascii="Times" w:eastAsia="바탕" w:hAnsi="Times" w:cs="Times"/>
                <w:sz w:val="20"/>
                <w:szCs w:val="20"/>
                <w:lang w:val="en-GB" w:eastAsia="x-none"/>
              </w:rPr>
            </w:pPr>
            <w:r w:rsidRPr="00126A9C">
              <w:rPr>
                <w:rFonts w:ascii="Times" w:eastAsia="바탕" w:hAnsi="Times" w:cs="Times"/>
                <w:sz w:val="20"/>
                <w:szCs w:val="20"/>
                <w:lang w:val="en-GB" w:eastAsia="x-none"/>
              </w:rPr>
              <w:t>FFS: Required number of guard symbols for switching of multiplexing mode (FFS: per timing mode or per multiplexing mode) for IAB-DU</w:t>
            </w:r>
          </w:p>
          <w:p w14:paraId="046AEC71" w14:textId="77777777" w:rsidR="00126A9C" w:rsidRPr="00126A9C" w:rsidRDefault="00126A9C" w:rsidP="00126A9C">
            <w:pPr>
              <w:widowControl/>
              <w:numPr>
                <w:ilvl w:val="0"/>
                <w:numId w:val="28"/>
              </w:numPr>
              <w:wordWrap/>
              <w:overflowPunct w:val="0"/>
              <w:autoSpaceDE/>
              <w:autoSpaceDN/>
              <w:spacing w:afterLines="0" w:after="0" w:line="259" w:lineRule="auto"/>
              <w:contextualSpacing/>
              <w:jc w:val="left"/>
              <w:textAlignment w:val="baseline"/>
              <w:rPr>
                <w:rFonts w:ascii="Times" w:eastAsia="바탕" w:hAnsi="Times" w:cs="Times"/>
                <w:sz w:val="20"/>
                <w:szCs w:val="20"/>
                <w:lang w:val="en-GB" w:eastAsia="x-none"/>
              </w:rPr>
            </w:pPr>
            <w:r w:rsidRPr="00126A9C">
              <w:rPr>
                <w:rFonts w:ascii="Times" w:eastAsia="바탕" w:hAnsi="Times" w:cs="Times"/>
                <w:sz w:val="20"/>
                <w:szCs w:val="20"/>
                <w:lang w:val="en-GB" w:eastAsia="x-none"/>
              </w:rPr>
              <w:t>FFS: Signalling procedure</w:t>
            </w:r>
          </w:p>
          <w:p w14:paraId="14FD5E3B" w14:textId="77777777" w:rsidR="00126A9C" w:rsidRPr="00126A9C" w:rsidRDefault="00126A9C" w:rsidP="00126A9C">
            <w:pPr>
              <w:widowControl/>
              <w:numPr>
                <w:ilvl w:val="0"/>
                <w:numId w:val="28"/>
              </w:numPr>
              <w:wordWrap/>
              <w:autoSpaceDE/>
              <w:autoSpaceDN/>
              <w:spacing w:afterLines="0" w:after="0" w:line="259" w:lineRule="auto"/>
              <w:contextualSpacing/>
              <w:jc w:val="left"/>
              <w:rPr>
                <w:rFonts w:ascii="Times" w:eastAsia="바탕" w:hAnsi="Times" w:cs="Times"/>
                <w:sz w:val="20"/>
                <w:szCs w:val="20"/>
                <w:lang w:val="en-GB" w:eastAsia="x-none"/>
              </w:rPr>
            </w:pPr>
            <w:r w:rsidRPr="00126A9C">
              <w:rPr>
                <w:rFonts w:ascii="Times" w:eastAsia="바탕" w:hAnsi="Times" w:cs="Times"/>
                <w:sz w:val="20"/>
                <w:szCs w:val="20"/>
                <w:lang w:val="en-GB" w:eastAsia="x-none"/>
              </w:rPr>
              <w:t>FFS: Required guard band for FDM</w:t>
            </w:r>
          </w:p>
          <w:p w14:paraId="5714B33B" w14:textId="77777777" w:rsidR="00126A9C" w:rsidRPr="00126A9C" w:rsidRDefault="00126A9C" w:rsidP="00126A9C">
            <w:pPr>
              <w:widowControl/>
              <w:numPr>
                <w:ilvl w:val="0"/>
                <w:numId w:val="28"/>
              </w:numPr>
              <w:wordWrap/>
              <w:autoSpaceDE/>
              <w:autoSpaceDN/>
              <w:spacing w:afterLines="0" w:after="0" w:line="259" w:lineRule="auto"/>
              <w:contextualSpacing/>
              <w:jc w:val="left"/>
              <w:rPr>
                <w:rFonts w:ascii="Times" w:eastAsia="바탕" w:hAnsi="Times" w:cs="Times"/>
                <w:sz w:val="20"/>
                <w:szCs w:val="20"/>
                <w:lang w:val="en-GB" w:eastAsia="x-none"/>
              </w:rPr>
            </w:pPr>
            <w:r w:rsidRPr="00126A9C">
              <w:rPr>
                <w:rFonts w:ascii="Times" w:eastAsia="바탕" w:hAnsi="Times" w:cs="Times"/>
                <w:sz w:val="20"/>
                <w:szCs w:val="20"/>
                <w:lang w:val="en-GB" w:eastAsia="x-none"/>
              </w:rPr>
              <w:t>FFS: other conditions, e.g. required timing mode, required power control parameters, and preferred TCI.</w:t>
            </w:r>
          </w:p>
          <w:p w14:paraId="1D4CD506" w14:textId="62F87BC7" w:rsidR="00126A9C" w:rsidRPr="000E739E" w:rsidRDefault="00126A9C" w:rsidP="000E739E">
            <w:pPr>
              <w:widowControl/>
              <w:wordWrap/>
              <w:autoSpaceDE/>
              <w:autoSpaceDN/>
              <w:spacing w:afterLines="0" w:after="0"/>
              <w:rPr>
                <w:rFonts w:ascii="Times" w:eastAsia="Times New Roman" w:hAnsi="Times" w:cs="Times"/>
                <w:sz w:val="20"/>
                <w:szCs w:val="20"/>
                <w:lang w:val="en-GB" w:eastAsia="en-US"/>
              </w:rPr>
            </w:pPr>
          </w:p>
        </w:tc>
      </w:tr>
      <w:bookmarkEnd w:id="4"/>
    </w:tbl>
    <w:p w14:paraId="08D0F4AB" w14:textId="12446F3C" w:rsidR="00632B32" w:rsidRDefault="00632B32" w:rsidP="004437DB">
      <w:pPr>
        <w:pStyle w:val="maintext"/>
        <w:ind w:firstLine="440"/>
      </w:pPr>
    </w:p>
    <w:p w14:paraId="666C198D" w14:textId="2AA87372" w:rsidR="00770320" w:rsidRDefault="005F6477" w:rsidP="004437DB">
      <w:pPr>
        <w:pStyle w:val="maintext"/>
        <w:ind w:firstLine="440"/>
      </w:pPr>
      <w:r>
        <w:rPr>
          <w:rFonts w:hint="eastAsia"/>
        </w:rPr>
        <w:lastRenderedPageBreak/>
        <w:t>I</w:t>
      </w:r>
      <w:r>
        <w:t xml:space="preserve">n RAN1#105-e meeting, it was agreed to support dynamic report/indication of </w:t>
      </w:r>
      <w:r w:rsidRPr="005F6477">
        <w:t>conditions/parameters to facilitate adaptation between multiplexing operation modes</w:t>
      </w:r>
      <w:r>
        <w:t xml:space="preserve">. </w:t>
      </w:r>
      <w:r w:rsidR="00676E5C">
        <w:t>The following details need to be further discussed to complete the feature:</w:t>
      </w:r>
    </w:p>
    <w:p w14:paraId="1B61A52C" w14:textId="3B49E5D0" w:rsidR="00676E5C" w:rsidRDefault="00676E5C" w:rsidP="00676E5C">
      <w:pPr>
        <w:pStyle w:val="maintext"/>
        <w:numPr>
          <w:ilvl w:val="0"/>
          <w:numId w:val="31"/>
        </w:numPr>
        <w:ind w:firstLineChars="0"/>
      </w:pPr>
      <w:r>
        <w:t>Channel(s)/signal(s) conveying the dynamic report/indication.</w:t>
      </w:r>
    </w:p>
    <w:p w14:paraId="65E0F60C" w14:textId="7C2EA61F" w:rsidR="00676E5C" w:rsidRDefault="00676E5C" w:rsidP="00676E5C">
      <w:pPr>
        <w:pStyle w:val="maintext"/>
        <w:numPr>
          <w:ilvl w:val="0"/>
          <w:numId w:val="31"/>
        </w:numPr>
        <w:ind w:firstLineChars="0"/>
      </w:pPr>
      <w:r>
        <w:t>Contents of the dynamic report/indication.</w:t>
      </w:r>
    </w:p>
    <w:p w14:paraId="64230EC8" w14:textId="25364C7F" w:rsidR="00770320" w:rsidRDefault="00676E5C" w:rsidP="004437DB">
      <w:pPr>
        <w:pStyle w:val="maintext"/>
        <w:ind w:firstLine="440"/>
      </w:pPr>
      <w:r>
        <w:rPr>
          <w:rFonts w:hint="eastAsia"/>
        </w:rPr>
        <w:t>R</w:t>
      </w:r>
      <w:r>
        <w:t>egarding the channel(s)/signal(s) conveying the dynamic report/indication, at least the following two options can be considered as candidates</w:t>
      </w:r>
      <w:r w:rsidR="00AB7E3A">
        <w:t xml:space="preserve">; 1) L2 (MAC CE) based report/indication, 2) L1 (PUCCH) based report/indication. Since we believe that no motivations have been proven to adopt </w:t>
      </w:r>
      <w:proofErr w:type="spellStart"/>
      <w:r w:rsidR="009C35A4">
        <w:t>ms</w:t>
      </w:r>
      <w:proofErr w:type="spellEnd"/>
      <w:r w:rsidR="009C35A4">
        <w:t>-level</w:t>
      </w:r>
      <w:r w:rsidR="00AB7E3A">
        <w:t xml:space="preserve"> dynamic change of the conditions/parameters</w:t>
      </w:r>
      <w:r w:rsidR="009C35A4">
        <w:t>,</w:t>
      </w:r>
      <w:r w:rsidR="00AB7E3A">
        <w:t xml:space="preserve"> </w:t>
      </w:r>
      <w:r w:rsidR="00D509B8">
        <w:t xml:space="preserve">we think the </w:t>
      </w:r>
      <w:r w:rsidR="000F6FF9">
        <w:t>priority of L1 (PUCCH) based report/indication is not that high. Therefore, it is suggested to focus on L2 (MAC CE) based report/indication in this release.</w:t>
      </w:r>
    </w:p>
    <w:p w14:paraId="5C16D840" w14:textId="203C96B7" w:rsidR="00676E5C" w:rsidRDefault="000F6FF9" w:rsidP="004437DB">
      <w:pPr>
        <w:pStyle w:val="maintext"/>
        <w:ind w:firstLine="440"/>
      </w:pPr>
      <w:r>
        <w:rPr>
          <w:rFonts w:hint="eastAsia"/>
        </w:rPr>
        <w:t>R</w:t>
      </w:r>
      <w:r>
        <w:t xml:space="preserve">egarding the contents of the dynamic report/indication, </w:t>
      </w:r>
      <w:r w:rsidR="00D93A97">
        <w:t xml:space="preserve">the following two aspects need to be </w:t>
      </w:r>
      <w:proofErr w:type="gramStart"/>
      <w:r w:rsidR="00D93A97">
        <w:t>taken into account</w:t>
      </w:r>
      <w:proofErr w:type="gramEnd"/>
      <w:r w:rsidR="00D93A97">
        <w:t xml:space="preserve">; 1) the medium for the contents will likely be L2 (MAC CE) with tens of </w:t>
      </w:r>
      <w:proofErr w:type="spellStart"/>
      <w:r w:rsidR="00D93A97">
        <w:t>ms</w:t>
      </w:r>
      <w:proofErr w:type="spellEnd"/>
      <w:r w:rsidR="00D93A97">
        <w:t xml:space="preserve"> periodicity or larger so the payload for the contents may not be an issue, 2) </w:t>
      </w:r>
      <w:r w:rsidR="0096218A">
        <w:t xml:space="preserve">the contents should be enough to cover possible implementation flexibilities </w:t>
      </w:r>
      <w:r w:rsidR="004A52BC">
        <w:t>not to</w:t>
      </w:r>
      <w:r w:rsidR="0096218A">
        <w:t xml:space="preserve"> force any specific implementation choice. </w:t>
      </w:r>
      <w:r w:rsidR="00406C6E">
        <w:t xml:space="preserve">For the reasons above, </w:t>
      </w:r>
      <w:r w:rsidR="002969C4">
        <w:t>we think the dynamic report/indication should include following information at least:</w:t>
      </w:r>
    </w:p>
    <w:p w14:paraId="52E3D15E" w14:textId="77777777" w:rsidR="002969C4" w:rsidRDefault="002969C4" w:rsidP="002969C4">
      <w:pPr>
        <w:pStyle w:val="maintext"/>
        <w:numPr>
          <w:ilvl w:val="0"/>
          <w:numId w:val="32"/>
        </w:numPr>
        <w:ind w:firstLineChars="0"/>
      </w:pPr>
      <w:r>
        <w:t>Supported m</w:t>
      </w:r>
      <w:r w:rsidRPr="002969C4">
        <w:t>ultiplexing mode (FDM and/or SDM)</w:t>
      </w:r>
      <w:r>
        <w:t>.</w:t>
      </w:r>
    </w:p>
    <w:p w14:paraId="562244DF" w14:textId="77777777" w:rsidR="002969C4" w:rsidRDefault="002969C4" w:rsidP="002969C4">
      <w:pPr>
        <w:pStyle w:val="maintext"/>
        <w:numPr>
          <w:ilvl w:val="0"/>
          <w:numId w:val="32"/>
        </w:numPr>
        <w:ind w:firstLineChars="0"/>
      </w:pPr>
      <w:r>
        <w:t xml:space="preserve">Required </w:t>
      </w:r>
      <w:r w:rsidRPr="002969C4">
        <w:t>timing mode</w:t>
      </w:r>
      <w:r>
        <w:t>.</w:t>
      </w:r>
    </w:p>
    <w:p w14:paraId="0C2B0524" w14:textId="0182579C" w:rsidR="002969C4" w:rsidRDefault="002969C4" w:rsidP="002969C4">
      <w:pPr>
        <w:pStyle w:val="maintext"/>
        <w:numPr>
          <w:ilvl w:val="0"/>
          <w:numId w:val="32"/>
        </w:numPr>
        <w:ind w:firstLineChars="0"/>
      </w:pPr>
      <w:r>
        <w:t xml:space="preserve">Required DL/UL </w:t>
      </w:r>
      <w:r w:rsidRPr="002969C4">
        <w:t>power control support</w:t>
      </w:r>
      <w:r>
        <w:t>.</w:t>
      </w:r>
    </w:p>
    <w:p w14:paraId="4F6EAFB7" w14:textId="3E49C781" w:rsidR="002969C4" w:rsidRDefault="002969C4" w:rsidP="002969C4">
      <w:pPr>
        <w:pStyle w:val="maintext"/>
        <w:numPr>
          <w:ilvl w:val="0"/>
          <w:numId w:val="32"/>
        </w:numPr>
        <w:ind w:firstLineChars="0"/>
      </w:pPr>
      <w:r>
        <w:t>Information on the “non</w:t>
      </w:r>
      <w:r w:rsidRPr="002969C4">
        <w:t>-preferred</w:t>
      </w:r>
      <w:r>
        <w:t>”</w:t>
      </w:r>
      <w:r w:rsidRPr="002969C4">
        <w:t xml:space="preserve"> beam.</w:t>
      </w:r>
    </w:p>
    <w:p w14:paraId="2F77871E" w14:textId="560BFA85" w:rsidR="002969C4" w:rsidRDefault="002969C4" w:rsidP="002969C4">
      <w:pPr>
        <w:pStyle w:val="maintext"/>
        <w:numPr>
          <w:ilvl w:val="0"/>
          <w:numId w:val="32"/>
        </w:numPr>
        <w:ind w:firstLineChars="0"/>
      </w:pPr>
      <w:r>
        <w:rPr>
          <w:rFonts w:hint="eastAsia"/>
        </w:rPr>
        <w:t>R</w:t>
      </w:r>
      <w:r>
        <w:t xml:space="preserve">equired number of guard symbols for </w:t>
      </w:r>
      <w:r w:rsidRPr="002969C4">
        <w:t>switching of multiplexing mode</w:t>
      </w:r>
      <w:r>
        <w:t>.</w:t>
      </w:r>
    </w:p>
    <w:p w14:paraId="2496A3E6" w14:textId="5A928FE9" w:rsidR="002969C4" w:rsidRPr="002969C4" w:rsidRDefault="002969C4" w:rsidP="002969C4">
      <w:pPr>
        <w:pStyle w:val="maintext"/>
        <w:numPr>
          <w:ilvl w:val="0"/>
          <w:numId w:val="32"/>
        </w:numPr>
        <w:ind w:firstLineChars="0"/>
      </w:pPr>
      <w:r w:rsidRPr="002969C4">
        <w:t>Required guard band for FDM</w:t>
      </w:r>
    </w:p>
    <w:p w14:paraId="304A0FC1" w14:textId="6214428B" w:rsidR="000F6FF9" w:rsidRDefault="002969C4" w:rsidP="004437DB">
      <w:pPr>
        <w:pStyle w:val="maintext"/>
        <w:ind w:firstLine="440"/>
      </w:pPr>
      <w:r>
        <w:rPr>
          <w:rFonts w:hint="eastAsia"/>
        </w:rPr>
        <w:t>N</w:t>
      </w:r>
      <w:r>
        <w:t>ote that since the information on preferred beam is already available by the existing specifications, there is no need to support duplicated content within this dynamic report and it is preferred to focus on the new one, i.e. “non-preferred beam related information”, for more efficient beam management at the parent node.</w:t>
      </w:r>
    </w:p>
    <w:p w14:paraId="758CB208" w14:textId="2E8D0F0B" w:rsidR="000F6FF9" w:rsidRDefault="003F4C90" w:rsidP="004437DB">
      <w:pPr>
        <w:pStyle w:val="maintext"/>
        <w:ind w:firstLine="440"/>
      </w:pPr>
      <w:r>
        <w:rPr>
          <w:rFonts w:hint="eastAsia"/>
        </w:rPr>
        <w:t>A</w:t>
      </w:r>
      <w:r>
        <w:t>nother important discussion point</w:t>
      </w:r>
      <w:r w:rsidR="003113BD">
        <w:t>s</w:t>
      </w:r>
      <w:r>
        <w:t xml:space="preserve"> </w:t>
      </w:r>
      <w:r w:rsidR="003113BD">
        <w:t xml:space="preserve">during a couple of RAN1 meetings was whether to support </w:t>
      </w:r>
      <w:r w:rsidR="00315A28">
        <w:t xml:space="preserve">semi-static report/indication of </w:t>
      </w:r>
      <w:r w:rsidR="00315A28" w:rsidRPr="00262771">
        <w:t>conditions/parameters to facilitate adaptation between multiplexing operation modes</w:t>
      </w:r>
      <w:r w:rsidR="00315A28">
        <w:t xml:space="preserve"> as well as the dynamic indication agreed in RAN1#105-e. </w:t>
      </w:r>
      <w:r w:rsidR="00B5300B">
        <w:t xml:space="preserve">The motivation to </w:t>
      </w:r>
      <w:r w:rsidR="00077938">
        <w:t>introduce L3 (RRC) based report</w:t>
      </w:r>
      <w:r w:rsidR="0085705B">
        <w:t xml:space="preserve"> </w:t>
      </w:r>
      <w:r w:rsidR="00077938">
        <w:t>/</w:t>
      </w:r>
      <w:r w:rsidR="0085705B">
        <w:t xml:space="preserve"> </w:t>
      </w:r>
      <w:r w:rsidR="00077938">
        <w:t xml:space="preserve">indication </w:t>
      </w:r>
      <w:r w:rsidR="00350B4B">
        <w:t xml:space="preserve">may decrease once we have the L2 based report/indication with high flexibility as discussed above. </w:t>
      </w:r>
      <w:r w:rsidR="008222EA">
        <w:t xml:space="preserve">However, we still believe that the following issues need to be discussed further to </w:t>
      </w:r>
      <w:r w:rsidR="00921E65">
        <w:t xml:space="preserve">handle/manage </w:t>
      </w:r>
      <w:r w:rsidR="00F35A79">
        <w:t>uplink resource utilization from parent node perspectives:</w:t>
      </w:r>
    </w:p>
    <w:p w14:paraId="52AFF8A8" w14:textId="4BC73944" w:rsidR="00F35A79" w:rsidRDefault="0054458B" w:rsidP="00F35A79">
      <w:pPr>
        <w:pStyle w:val="maintext"/>
        <w:numPr>
          <w:ilvl w:val="0"/>
          <w:numId w:val="33"/>
        </w:numPr>
        <w:ind w:firstLineChars="0"/>
      </w:pPr>
      <w:bookmarkStart w:id="6" w:name="_Hlk78377634"/>
      <w:r>
        <w:t>R</w:t>
      </w:r>
      <w:r w:rsidR="00F35A79">
        <w:t>eport/indication periodicity or timing</w:t>
      </w:r>
      <w:bookmarkEnd w:id="6"/>
      <w:r>
        <w:t>: Although the RAN1 preference has leaned to dynamic signalling than semi-static one for now, exact definition of “dynamic” is not clear and such lack of details may cause some issues on future RAN1/RAN2 works to design signalling details. We think a higher-layer signalling to configure a periodicity of this report/indication (or to configure a minimum periodicity of this report/indication) is required to prevent uplink resource utilization from the parent node perspectives.</w:t>
      </w:r>
    </w:p>
    <w:p w14:paraId="0B72F210" w14:textId="38FA3752" w:rsidR="00F35A79" w:rsidRDefault="00B84450" w:rsidP="00F35A79">
      <w:pPr>
        <w:pStyle w:val="maintext"/>
        <w:numPr>
          <w:ilvl w:val="0"/>
          <w:numId w:val="33"/>
        </w:numPr>
        <w:ind w:firstLineChars="0"/>
      </w:pPr>
      <w:r>
        <w:rPr>
          <w:rFonts w:hint="eastAsia"/>
        </w:rPr>
        <w:t>R</w:t>
      </w:r>
      <w:r>
        <w:t xml:space="preserve">ecommendations on the </w:t>
      </w:r>
      <w:r w:rsidRPr="00B84450">
        <w:t>conditions/parameters</w:t>
      </w:r>
      <w:r>
        <w:t xml:space="preserve"> from parent node perspectives</w:t>
      </w:r>
      <w:r w:rsidR="0054458B">
        <w:t xml:space="preserve">: </w:t>
      </w:r>
      <w:r w:rsidR="009B357A">
        <w:t>Considering the i</w:t>
      </w:r>
      <w:r w:rsidR="00BF1202">
        <w:t>mplementation flexibility of parent node</w:t>
      </w:r>
      <w:r w:rsidR="009B357A">
        <w:t>, which</w:t>
      </w:r>
      <w:r w:rsidR="004D580B">
        <w:t xml:space="preserve"> is an important aspect as well as that of IAB node</w:t>
      </w:r>
      <w:r w:rsidR="009B357A">
        <w:t>, report/indication of all the listed information above to the parent node may not be efficient especially when the parent node has not implemented (or has no plan to utilize) some of the options.</w:t>
      </w:r>
      <w:r w:rsidR="00094AF0">
        <w:t xml:space="preserve"> </w:t>
      </w:r>
      <w:r w:rsidR="00637C3A">
        <w:t>In this case, introducing a higher-layer signalling to configure an exact format of the L2 based report/indication can be a good way to reduce signalling overhead.</w:t>
      </w:r>
    </w:p>
    <w:p w14:paraId="2D169617" w14:textId="475100DE" w:rsidR="00A6175F" w:rsidRDefault="00A6175F" w:rsidP="004437DB">
      <w:pPr>
        <w:pStyle w:val="maintext"/>
        <w:ind w:firstLine="440"/>
      </w:pPr>
    </w:p>
    <w:p w14:paraId="21407850" w14:textId="33F8CE4A" w:rsidR="00637C3A" w:rsidRDefault="00637C3A" w:rsidP="00637C3A">
      <w:pPr>
        <w:spacing w:after="120"/>
        <w:ind w:left="330" w:hangingChars="150" w:hanging="330"/>
        <w:rPr>
          <w:b/>
        </w:rPr>
      </w:pPr>
      <w:r>
        <w:rPr>
          <w:b/>
        </w:rPr>
        <w:t>Proposal</w:t>
      </w:r>
      <w:r w:rsidRPr="005047B7">
        <w:rPr>
          <w:b/>
        </w:rPr>
        <w:t xml:space="preserve"> </w:t>
      </w:r>
      <w:r>
        <w:rPr>
          <w:b/>
        </w:rPr>
        <w:t>1</w:t>
      </w:r>
      <w:r w:rsidRPr="005047B7">
        <w:rPr>
          <w:b/>
        </w:rPr>
        <w:t xml:space="preserve">: </w:t>
      </w:r>
      <w:r>
        <w:rPr>
          <w:b/>
        </w:rPr>
        <w:t>Introduce</w:t>
      </w:r>
      <w:r w:rsidR="008258CE">
        <w:rPr>
          <w:b/>
        </w:rPr>
        <w:t xml:space="preserve"> L2 (MAC CE) based report/indication</w:t>
      </w:r>
      <w:r>
        <w:rPr>
          <w:b/>
        </w:rPr>
        <w:t xml:space="preserve"> </w:t>
      </w:r>
      <w:r w:rsidR="008258CE">
        <w:rPr>
          <w:b/>
        </w:rPr>
        <w:t>on</w:t>
      </w:r>
      <w:r w:rsidR="008258CE" w:rsidRPr="008258CE">
        <w:rPr>
          <w:b/>
        </w:rPr>
        <w:t xml:space="preserve"> conditions/parameters to facilitate adaptation between multiplexing operation modes</w:t>
      </w:r>
      <w:r w:rsidR="008258CE">
        <w:rPr>
          <w:b/>
        </w:rPr>
        <w:t>, where the report/indication includes the following contents, at least:</w:t>
      </w:r>
    </w:p>
    <w:p w14:paraId="1D8D0F6F" w14:textId="77777777" w:rsidR="008258CE" w:rsidRPr="008258CE" w:rsidRDefault="008258CE" w:rsidP="008258CE">
      <w:pPr>
        <w:pStyle w:val="a7"/>
        <w:numPr>
          <w:ilvl w:val="0"/>
          <w:numId w:val="34"/>
        </w:numPr>
        <w:spacing w:after="120"/>
        <w:ind w:leftChars="0"/>
        <w:rPr>
          <w:b/>
        </w:rPr>
      </w:pPr>
      <w:r w:rsidRPr="008258CE">
        <w:rPr>
          <w:b/>
        </w:rPr>
        <w:t>Supported multiplexing mode (FDM and/or SDM).</w:t>
      </w:r>
    </w:p>
    <w:p w14:paraId="4795DF81" w14:textId="77777777" w:rsidR="008258CE" w:rsidRPr="008258CE" w:rsidRDefault="008258CE" w:rsidP="008258CE">
      <w:pPr>
        <w:pStyle w:val="a7"/>
        <w:numPr>
          <w:ilvl w:val="0"/>
          <w:numId w:val="34"/>
        </w:numPr>
        <w:spacing w:after="120"/>
        <w:ind w:leftChars="0"/>
        <w:rPr>
          <w:b/>
        </w:rPr>
      </w:pPr>
      <w:r w:rsidRPr="008258CE">
        <w:rPr>
          <w:b/>
        </w:rPr>
        <w:t>Required timing mode.</w:t>
      </w:r>
    </w:p>
    <w:p w14:paraId="5BAC2AF5" w14:textId="77777777" w:rsidR="008258CE" w:rsidRPr="008258CE" w:rsidRDefault="008258CE" w:rsidP="008258CE">
      <w:pPr>
        <w:pStyle w:val="a7"/>
        <w:numPr>
          <w:ilvl w:val="0"/>
          <w:numId w:val="34"/>
        </w:numPr>
        <w:spacing w:after="120"/>
        <w:ind w:leftChars="0"/>
        <w:rPr>
          <w:b/>
        </w:rPr>
      </w:pPr>
      <w:r w:rsidRPr="008258CE">
        <w:rPr>
          <w:b/>
        </w:rPr>
        <w:t>Required DL/UL power control support.</w:t>
      </w:r>
    </w:p>
    <w:p w14:paraId="76F8E3B3" w14:textId="77777777" w:rsidR="008258CE" w:rsidRPr="008258CE" w:rsidRDefault="008258CE" w:rsidP="008258CE">
      <w:pPr>
        <w:pStyle w:val="a7"/>
        <w:numPr>
          <w:ilvl w:val="0"/>
          <w:numId w:val="34"/>
        </w:numPr>
        <w:spacing w:after="120"/>
        <w:ind w:leftChars="0"/>
        <w:rPr>
          <w:b/>
        </w:rPr>
      </w:pPr>
      <w:r w:rsidRPr="008258CE">
        <w:rPr>
          <w:b/>
        </w:rPr>
        <w:t>Information on the “non-preferred” beam.</w:t>
      </w:r>
    </w:p>
    <w:p w14:paraId="45443D0B" w14:textId="77777777" w:rsidR="008258CE" w:rsidRPr="008258CE" w:rsidRDefault="008258CE" w:rsidP="008258CE">
      <w:pPr>
        <w:pStyle w:val="a7"/>
        <w:numPr>
          <w:ilvl w:val="0"/>
          <w:numId w:val="34"/>
        </w:numPr>
        <w:spacing w:after="120"/>
        <w:ind w:leftChars="0"/>
        <w:rPr>
          <w:b/>
        </w:rPr>
      </w:pPr>
      <w:r w:rsidRPr="008258CE">
        <w:rPr>
          <w:b/>
        </w:rPr>
        <w:t>Required number of guard symbols for switching of multiplexing mode.</w:t>
      </w:r>
    </w:p>
    <w:p w14:paraId="6B0EB244" w14:textId="36FD42D5" w:rsidR="008258CE" w:rsidRPr="008258CE" w:rsidRDefault="008258CE" w:rsidP="008258CE">
      <w:pPr>
        <w:pStyle w:val="a7"/>
        <w:numPr>
          <w:ilvl w:val="0"/>
          <w:numId w:val="34"/>
        </w:numPr>
        <w:spacing w:after="120"/>
        <w:ind w:leftChars="0"/>
        <w:rPr>
          <w:b/>
        </w:rPr>
      </w:pPr>
      <w:r w:rsidRPr="008258CE">
        <w:rPr>
          <w:b/>
        </w:rPr>
        <w:t>Required guard band for FDM</w:t>
      </w:r>
    </w:p>
    <w:p w14:paraId="348820A8" w14:textId="77777777" w:rsidR="00783BC1" w:rsidRDefault="00783BC1" w:rsidP="00637C3A">
      <w:pPr>
        <w:spacing w:after="120"/>
        <w:ind w:left="330" w:hangingChars="150" w:hanging="330"/>
        <w:rPr>
          <w:b/>
        </w:rPr>
      </w:pPr>
    </w:p>
    <w:p w14:paraId="41546563" w14:textId="2693E019" w:rsidR="00637C3A" w:rsidRDefault="00637C3A" w:rsidP="00637C3A">
      <w:pPr>
        <w:spacing w:after="120"/>
        <w:ind w:left="330" w:hangingChars="150" w:hanging="330"/>
        <w:rPr>
          <w:b/>
        </w:rPr>
      </w:pPr>
      <w:r>
        <w:rPr>
          <w:b/>
        </w:rPr>
        <w:t>Proposal</w:t>
      </w:r>
      <w:r w:rsidRPr="005047B7">
        <w:rPr>
          <w:b/>
        </w:rPr>
        <w:t xml:space="preserve"> </w:t>
      </w:r>
      <w:r w:rsidR="00783BC1">
        <w:rPr>
          <w:b/>
        </w:rPr>
        <w:t>2</w:t>
      </w:r>
      <w:r w:rsidRPr="005047B7">
        <w:rPr>
          <w:b/>
        </w:rPr>
        <w:t xml:space="preserve">: </w:t>
      </w:r>
      <w:r w:rsidR="00783BC1">
        <w:rPr>
          <w:b/>
        </w:rPr>
        <w:t>Introduce higher-layer parameter(s) to configure the following information:</w:t>
      </w:r>
    </w:p>
    <w:p w14:paraId="1208F03C" w14:textId="7962CBBC" w:rsidR="00783BC1" w:rsidRDefault="00783BC1" w:rsidP="00783BC1">
      <w:pPr>
        <w:pStyle w:val="a7"/>
        <w:numPr>
          <w:ilvl w:val="0"/>
          <w:numId w:val="35"/>
        </w:numPr>
        <w:spacing w:after="120"/>
        <w:ind w:leftChars="0"/>
        <w:rPr>
          <w:b/>
        </w:rPr>
      </w:pPr>
      <w:r>
        <w:rPr>
          <w:b/>
        </w:rPr>
        <w:t>P</w:t>
      </w:r>
      <w:r w:rsidRPr="00783BC1">
        <w:rPr>
          <w:b/>
        </w:rPr>
        <w:t>eriodicity or timing</w:t>
      </w:r>
      <w:r>
        <w:rPr>
          <w:b/>
        </w:rPr>
        <w:t xml:space="preserve"> of </w:t>
      </w:r>
      <w:r w:rsidRPr="00783BC1">
        <w:rPr>
          <w:b/>
        </w:rPr>
        <w:t>report/indication on conditions/parameters to facilitate adaptation between multiplexing operation modes</w:t>
      </w:r>
      <w:r>
        <w:rPr>
          <w:b/>
        </w:rPr>
        <w:t>.</w:t>
      </w:r>
    </w:p>
    <w:p w14:paraId="5E2ED2EC" w14:textId="66A359EF" w:rsidR="00783BC1" w:rsidRPr="00783BC1" w:rsidRDefault="00783BC1" w:rsidP="00783BC1">
      <w:pPr>
        <w:pStyle w:val="a7"/>
        <w:numPr>
          <w:ilvl w:val="0"/>
          <w:numId w:val="35"/>
        </w:numPr>
        <w:spacing w:after="120"/>
        <w:ind w:leftChars="0"/>
        <w:rPr>
          <w:b/>
        </w:rPr>
      </w:pPr>
      <w:r w:rsidRPr="00783BC1">
        <w:rPr>
          <w:b/>
        </w:rPr>
        <w:t>Recommendations on the conditions/parameters from parent node perspectives</w:t>
      </w:r>
      <w:r>
        <w:rPr>
          <w:b/>
        </w:rPr>
        <w:t>.</w:t>
      </w:r>
    </w:p>
    <w:p w14:paraId="29BDB423" w14:textId="4FEE4741" w:rsidR="001F6B73" w:rsidRDefault="001F6B73" w:rsidP="00CA79E7">
      <w:pPr>
        <w:pStyle w:val="maintext"/>
        <w:ind w:firstLine="440"/>
      </w:pPr>
    </w:p>
    <w:p w14:paraId="0330799C" w14:textId="1A7D4AE3" w:rsidR="00C1290C" w:rsidRDefault="00C1290C" w:rsidP="00C1290C">
      <w:pPr>
        <w:pStyle w:val="2"/>
        <w:spacing w:after="120"/>
      </w:pPr>
      <w:r>
        <w:rPr>
          <w:rFonts w:hint="eastAsia"/>
        </w:rPr>
        <w:t>D</w:t>
      </w:r>
      <w:r>
        <w:t>etails on frequency domain resource allocation</w:t>
      </w:r>
    </w:p>
    <w:p w14:paraId="071BAF46" w14:textId="05597231" w:rsidR="003C017A" w:rsidRPr="003C017A" w:rsidRDefault="003C017A" w:rsidP="003C017A">
      <w:pPr>
        <w:pStyle w:val="maintext"/>
        <w:ind w:firstLine="440"/>
      </w:pPr>
      <w:r>
        <w:rPr>
          <w:rFonts w:hint="eastAsia"/>
        </w:rPr>
        <w:t>T</w:t>
      </w:r>
      <w:r>
        <w:t>he following agreements and FFS points on frequency domain resource allocation had been made</w:t>
      </w:r>
      <w:r w:rsidR="00A100DB">
        <w:t xml:space="preserve"> </w:t>
      </w:r>
      <w:r w:rsidR="00A100DB">
        <w:fldChar w:fldCharType="begin"/>
      </w:r>
      <w:r w:rsidR="00A100DB">
        <w:instrText xml:space="preserve"> REF _Ref78377722 \r \h </w:instrText>
      </w:r>
      <w:r w:rsidR="00A100DB">
        <w:fldChar w:fldCharType="separate"/>
      </w:r>
      <w:r w:rsidR="00845881">
        <w:t>[3]</w:t>
      </w:r>
      <w:r w:rsidR="00A100DB">
        <w:fldChar w:fldCharType="end"/>
      </w:r>
      <w:r>
        <w:t>:</w:t>
      </w:r>
    </w:p>
    <w:p w14:paraId="03F7AF37" w14:textId="293ECD53" w:rsidR="0013525F" w:rsidRDefault="0013525F" w:rsidP="0013525F">
      <w:pPr>
        <w:pStyle w:val="a8"/>
        <w:keepNext/>
        <w:spacing w:after="120"/>
      </w:pPr>
      <w:r>
        <w:t xml:space="preserve">Table </w:t>
      </w:r>
      <w:fldSimple w:instr=" SEQ Table \* ARABIC ">
        <w:r w:rsidR="00845881">
          <w:rPr>
            <w:noProof/>
          </w:rPr>
          <w:t>2</w:t>
        </w:r>
      </w:fldSimple>
      <w:r>
        <w:t xml:space="preserve">. </w:t>
      </w:r>
      <w:r w:rsidRPr="0013525F">
        <w:t xml:space="preserve">Agreements on </w:t>
      </w:r>
      <w:r>
        <w:t>frequency domain resource allocation.</w:t>
      </w:r>
    </w:p>
    <w:tbl>
      <w:tblPr>
        <w:tblStyle w:val="a6"/>
        <w:tblW w:w="0" w:type="auto"/>
        <w:tblLook w:val="04A0" w:firstRow="1" w:lastRow="0" w:firstColumn="1" w:lastColumn="0" w:noHBand="0" w:noVBand="1"/>
      </w:tblPr>
      <w:tblGrid>
        <w:gridCol w:w="9736"/>
      </w:tblGrid>
      <w:tr w:rsidR="003C017A" w:rsidRPr="003C017A" w14:paraId="0EE81F43" w14:textId="77777777" w:rsidTr="0013525F">
        <w:tc>
          <w:tcPr>
            <w:tcW w:w="9736" w:type="dxa"/>
          </w:tcPr>
          <w:p w14:paraId="3AF33129" w14:textId="77777777" w:rsidR="00426E34" w:rsidRPr="00426E34" w:rsidRDefault="00426E34" w:rsidP="00426E34">
            <w:pPr>
              <w:widowControl/>
              <w:wordWrap/>
              <w:autoSpaceDE/>
              <w:autoSpaceDN/>
              <w:spacing w:afterLines="0" w:after="0"/>
              <w:ind w:left="1260" w:hanging="1260"/>
              <w:contextualSpacing/>
              <w:rPr>
                <w:rFonts w:ascii="Times" w:eastAsia="바탕" w:hAnsi="Times" w:cs="Times"/>
                <w:b/>
                <w:sz w:val="20"/>
                <w:szCs w:val="20"/>
                <w:highlight w:val="green"/>
                <w:lang w:val="en-GB" w:eastAsia="en-US"/>
              </w:rPr>
            </w:pPr>
            <w:r w:rsidRPr="00426E34">
              <w:rPr>
                <w:rFonts w:ascii="Times" w:eastAsia="바탕" w:hAnsi="Times" w:cs="Times"/>
                <w:b/>
                <w:sz w:val="20"/>
                <w:szCs w:val="20"/>
                <w:highlight w:val="green"/>
                <w:lang w:val="en-GB" w:eastAsia="en-US"/>
              </w:rPr>
              <w:t>Agreement</w:t>
            </w:r>
          </w:p>
          <w:p w14:paraId="1EB1B987" w14:textId="77777777" w:rsidR="00426E34" w:rsidRPr="00426E34" w:rsidRDefault="00426E34" w:rsidP="00426E34">
            <w:pPr>
              <w:widowControl/>
              <w:wordWrap/>
              <w:autoSpaceDE/>
              <w:autoSpaceDN/>
              <w:spacing w:afterLines="0" w:after="0"/>
              <w:contextualSpacing/>
              <w:rPr>
                <w:rFonts w:ascii="Times" w:eastAsia="바탕" w:hAnsi="Times" w:cs="Times"/>
                <w:bCs/>
                <w:sz w:val="20"/>
                <w:szCs w:val="20"/>
                <w:lang w:val="en-GB" w:eastAsia="en-US"/>
              </w:rPr>
            </w:pPr>
            <w:r w:rsidRPr="00426E34">
              <w:rPr>
                <w:rFonts w:ascii="Times" w:eastAsia="바탕" w:hAnsi="Times" w:cs="Times"/>
                <w:bCs/>
                <w:sz w:val="20"/>
                <w:szCs w:val="20"/>
                <w:lang w:val="en-GB" w:eastAsia="en-US"/>
              </w:rPr>
              <w:t>For frequency domain multiplexing, H/S/NA configurations for an IAB-node are provided separately in addition to the Rel-16 H/S/NA</w:t>
            </w:r>
          </w:p>
          <w:p w14:paraId="23273C66" w14:textId="77777777" w:rsidR="00426E34" w:rsidRPr="00426E34" w:rsidRDefault="00426E34" w:rsidP="00426E34">
            <w:pPr>
              <w:widowControl/>
              <w:wordWrap/>
              <w:autoSpaceDE/>
              <w:autoSpaceDN/>
              <w:spacing w:afterLines="0" w:after="0"/>
              <w:jc w:val="left"/>
              <w:rPr>
                <w:rFonts w:ascii="Times" w:eastAsia="바탕" w:hAnsi="Times" w:cs="Times"/>
                <w:sz w:val="20"/>
                <w:szCs w:val="20"/>
                <w:lang w:val="en-GB" w:eastAsia="x-none"/>
              </w:rPr>
            </w:pPr>
          </w:p>
          <w:p w14:paraId="3344CC0E" w14:textId="77777777" w:rsidR="00426E34" w:rsidRPr="00426E34" w:rsidRDefault="00426E34" w:rsidP="00426E34">
            <w:pPr>
              <w:widowControl/>
              <w:wordWrap/>
              <w:autoSpaceDE/>
              <w:autoSpaceDN/>
              <w:spacing w:afterLines="0" w:after="0"/>
              <w:ind w:left="1260" w:hanging="1260"/>
              <w:contextualSpacing/>
              <w:rPr>
                <w:rFonts w:ascii="Times" w:eastAsia="바탕" w:hAnsi="Times" w:cs="Times"/>
                <w:b/>
                <w:sz w:val="20"/>
                <w:szCs w:val="20"/>
                <w:highlight w:val="green"/>
                <w:lang w:val="en-GB" w:eastAsia="en-US"/>
              </w:rPr>
            </w:pPr>
            <w:r w:rsidRPr="00426E34">
              <w:rPr>
                <w:rFonts w:ascii="Times" w:eastAsia="바탕" w:hAnsi="Times" w:cs="Times"/>
                <w:b/>
                <w:sz w:val="20"/>
                <w:szCs w:val="20"/>
                <w:highlight w:val="green"/>
                <w:lang w:val="en-GB" w:eastAsia="en-US"/>
              </w:rPr>
              <w:t>Agreement</w:t>
            </w:r>
          </w:p>
          <w:p w14:paraId="7154F4FF" w14:textId="77777777" w:rsidR="00426E34" w:rsidRPr="00426E34" w:rsidDel="00352486" w:rsidRDefault="00426E34" w:rsidP="00426E34">
            <w:pPr>
              <w:widowControl/>
              <w:wordWrap/>
              <w:autoSpaceDE/>
              <w:autoSpaceDN/>
              <w:spacing w:afterLines="0" w:after="0"/>
              <w:ind w:left="1260" w:hanging="1260"/>
              <w:contextualSpacing/>
              <w:rPr>
                <w:rFonts w:ascii="Times" w:eastAsia="바탕" w:hAnsi="Times" w:cs="Times"/>
                <w:bCs/>
                <w:sz w:val="20"/>
                <w:szCs w:val="20"/>
                <w:lang w:val="en-GB" w:eastAsia="en-US"/>
              </w:rPr>
            </w:pPr>
            <w:r w:rsidRPr="00426E34">
              <w:rPr>
                <w:rFonts w:ascii="Times" w:eastAsia="바탕" w:hAnsi="Times" w:cs="Times"/>
                <w:bCs/>
                <w:sz w:val="20"/>
                <w:szCs w:val="20"/>
                <w:lang w:val="en-GB" w:eastAsia="en-US"/>
              </w:rPr>
              <w:t>DCI Format 2_5 is reused to support soft resource availability indications for frequency-domain resources</w:t>
            </w:r>
          </w:p>
          <w:p w14:paraId="6347D884" w14:textId="77777777" w:rsidR="00426E34" w:rsidRPr="00426E34" w:rsidRDefault="00426E34" w:rsidP="00426E34">
            <w:pPr>
              <w:widowControl/>
              <w:numPr>
                <w:ilvl w:val="0"/>
                <w:numId w:val="27"/>
              </w:numPr>
              <w:wordWrap/>
              <w:overflowPunct w:val="0"/>
              <w:autoSpaceDE/>
              <w:autoSpaceDN/>
              <w:spacing w:afterLines="0" w:after="0" w:line="259" w:lineRule="auto"/>
              <w:contextualSpacing/>
              <w:jc w:val="left"/>
              <w:textAlignment w:val="baseline"/>
              <w:rPr>
                <w:rFonts w:ascii="Times" w:eastAsia="바탕" w:hAnsi="Times" w:cs="Times"/>
                <w:bCs/>
                <w:sz w:val="20"/>
                <w:szCs w:val="20"/>
                <w:lang w:val="en-GB" w:eastAsia="x-none"/>
              </w:rPr>
            </w:pPr>
            <w:r w:rsidRPr="00426E34">
              <w:rPr>
                <w:rFonts w:ascii="Times" w:eastAsia="바탕" w:hAnsi="Times" w:cs="Times"/>
                <w:bCs/>
                <w:sz w:val="20"/>
                <w:szCs w:val="20"/>
                <w:lang w:val="en-GB" w:eastAsia="x-none"/>
              </w:rPr>
              <w:t>FFS: If additional enhancements are necessary</w:t>
            </w:r>
          </w:p>
          <w:p w14:paraId="27335878" w14:textId="77777777" w:rsidR="00126A9C" w:rsidRPr="00126A9C" w:rsidRDefault="00126A9C" w:rsidP="00126A9C">
            <w:pPr>
              <w:widowControl/>
              <w:wordWrap/>
              <w:autoSpaceDE/>
              <w:autoSpaceDN/>
              <w:spacing w:afterLines="0" w:after="0"/>
              <w:jc w:val="left"/>
              <w:rPr>
                <w:rFonts w:ascii="Times" w:eastAsia="바탕" w:hAnsi="Times" w:cs="Times"/>
                <w:bCs/>
                <w:sz w:val="20"/>
                <w:szCs w:val="20"/>
                <w:lang w:val="en-GB" w:eastAsia="x-none"/>
              </w:rPr>
            </w:pPr>
          </w:p>
          <w:p w14:paraId="77D5C214" w14:textId="77777777" w:rsidR="00126A9C" w:rsidRPr="00126A9C" w:rsidRDefault="00126A9C" w:rsidP="00BC7AAD">
            <w:pPr>
              <w:widowControl/>
              <w:wordWrap/>
              <w:autoSpaceDE/>
              <w:autoSpaceDN/>
              <w:spacing w:afterLines="0" w:after="0"/>
              <w:ind w:left="1260" w:hanging="1260"/>
              <w:contextualSpacing/>
              <w:rPr>
                <w:rFonts w:ascii="Times" w:eastAsia="바탕" w:hAnsi="Times" w:cs="Times"/>
                <w:b/>
                <w:sz w:val="20"/>
                <w:szCs w:val="20"/>
                <w:highlight w:val="green"/>
                <w:lang w:val="en-GB" w:eastAsia="en-US"/>
              </w:rPr>
            </w:pPr>
            <w:r w:rsidRPr="00126A9C">
              <w:rPr>
                <w:rFonts w:ascii="Times" w:eastAsia="바탕" w:hAnsi="Times" w:cs="Times"/>
                <w:b/>
                <w:sz w:val="20"/>
                <w:szCs w:val="20"/>
                <w:highlight w:val="green"/>
                <w:lang w:val="en-GB" w:eastAsia="en-US"/>
              </w:rPr>
              <w:t>Agreement</w:t>
            </w:r>
          </w:p>
          <w:p w14:paraId="5E837096" w14:textId="77777777" w:rsidR="00126A9C" w:rsidRPr="00126A9C" w:rsidRDefault="00126A9C" w:rsidP="00126A9C">
            <w:pPr>
              <w:widowControl/>
              <w:wordWrap/>
              <w:autoSpaceDE/>
              <w:autoSpaceDN/>
              <w:spacing w:afterLines="0" w:after="0"/>
              <w:rPr>
                <w:rFonts w:ascii="Times" w:eastAsia="SimSun" w:hAnsi="Times" w:cs="Times"/>
                <w:sz w:val="20"/>
                <w:szCs w:val="24"/>
                <w:lang w:val="en-GB" w:eastAsia="en-US"/>
              </w:rPr>
            </w:pPr>
            <w:r w:rsidRPr="00126A9C">
              <w:rPr>
                <w:rFonts w:ascii="Times" w:eastAsia="바탕" w:hAnsi="Times" w:cs="Times"/>
                <w:bCs/>
                <w:sz w:val="20"/>
                <w:szCs w:val="24"/>
                <w:lang w:val="en-GB" w:eastAsia="en-US"/>
              </w:rPr>
              <w:t>If an IAB node is configured with a frequency-domain H/S/NA configuration down select between the following options:</w:t>
            </w:r>
          </w:p>
          <w:p w14:paraId="738321B3" w14:textId="77777777" w:rsidR="00126A9C" w:rsidRPr="00126A9C" w:rsidRDefault="00126A9C" w:rsidP="00126A9C">
            <w:pPr>
              <w:widowControl/>
              <w:numPr>
                <w:ilvl w:val="0"/>
                <w:numId w:val="29"/>
              </w:numPr>
              <w:shd w:val="clear" w:color="auto" w:fill="FFFFFF"/>
              <w:wordWrap/>
              <w:autoSpaceDE/>
              <w:autoSpaceDN/>
              <w:spacing w:afterLines="0" w:after="0" w:line="259" w:lineRule="auto"/>
              <w:jc w:val="left"/>
              <w:rPr>
                <w:rFonts w:ascii="Times" w:eastAsia="Times New Roman" w:hAnsi="Times" w:cs="Times"/>
                <w:bCs/>
                <w:sz w:val="20"/>
                <w:szCs w:val="24"/>
                <w:lang w:val="en-GB" w:eastAsia="en-US"/>
              </w:rPr>
            </w:pPr>
            <w:r w:rsidRPr="00126A9C">
              <w:rPr>
                <w:rFonts w:ascii="Times" w:eastAsia="Times New Roman" w:hAnsi="Times" w:cs="Times"/>
                <w:bCs/>
                <w:sz w:val="20"/>
                <w:szCs w:val="24"/>
                <w:lang w:val="en-GB" w:eastAsia="en-US"/>
              </w:rPr>
              <w:t>Alt. 1 Either the Rel-16 H/S/NA configuration or frequency domain configuration is applied for a given resource</w:t>
            </w:r>
          </w:p>
          <w:p w14:paraId="08B0CFDC" w14:textId="77777777" w:rsidR="00126A9C" w:rsidRPr="00126A9C" w:rsidRDefault="00126A9C" w:rsidP="00126A9C">
            <w:pPr>
              <w:widowControl/>
              <w:numPr>
                <w:ilvl w:val="1"/>
                <w:numId w:val="29"/>
              </w:numPr>
              <w:shd w:val="clear" w:color="auto" w:fill="FFFFFF"/>
              <w:wordWrap/>
              <w:autoSpaceDE/>
              <w:autoSpaceDN/>
              <w:spacing w:afterLines="0" w:after="0" w:line="259" w:lineRule="auto"/>
              <w:jc w:val="left"/>
              <w:rPr>
                <w:rFonts w:ascii="Times" w:eastAsia="Times New Roman" w:hAnsi="Times" w:cs="Times"/>
                <w:bCs/>
                <w:sz w:val="20"/>
                <w:szCs w:val="24"/>
                <w:lang w:val="en-GB" w:eastAsia="en-US"/>
              </w:rPr>
            </w:pPr>
            <w:r w:rsidRPr="00126A9C">
              <w:rPr>
                <w:rFonts w:ascii="Times" w:eastAsia="Times New Roman" w:hAnsi="Times" w:cs="Times"/>
                <w:bCs/>
                <w:sz w:val="20"/>
                <w:szCs w:val="24"/>
                <w:lang w:val="en-GB" w:eastAsia="en-US"/>
              </w:rPr>
              <w:t>FFS: Whether configurations are switched with per-slot, per-resource type within a slot, or per-symbol granularity</w:t>
            </w:r>
          </w:p>
          <w:p w14:paraId="0222D9E8" w14:textId="77777777" w:rsidR="00126A9C" w:rsidRPr="00126A9C" w:rsidRDefault="00126A9C" w:rsidP="00126A9C">
            <w:pPr>
              <w:widowControl/>
              <w:numPr>
                <w:ilvl w:val="0"/>
                <w:numId w:val="29"/>
              </w:numPr>
              <w:shd w:val="clear" w:color="auto" w:fill="FFFFFF"/>
              <w:wordWrap/>
              <w:autoSpaceDE/>
              <w:autoSpaceDN/>
              <w:spacing w:afterLines="0" w:after="0" w:line="259" w:lineRule="auto"/>
              <w:jc w:val="left"/>
              <w:rPr>
                <w:rFonts w:ascii="Times" w:eastAsia="Times New Roman" w:hAnsi="Times" w:cs="Times"/>
                <w:bCs/>
                <w:sz w:val="20"/>
                <w:szCs w:val="24"/>
                <w:lang w:val="en-GB" w:eastAsia="en-US"/>
              </w:rPr>
            </w:pPr>
            <w:r w:rsidRPr="00126A9C">
              <w:rPr>
                <w:rFonts w:ascii="Times" w:eastAsia="Times New Roman" w:hAnsi="Times" w:cs="Times"/>
                <w:bCs/>
                <w:sz w:val="20"/>
                <w:szCs w:val="24"/>
                <w:lang w:val="en-GB" w:eastAsia="en-US"/>
              </w:rPr>
              <w:t>Alt. 2 The Rel-16 H/S/NA configuration and frequency domain configuration are jointly applied</w:t>
            </w:r>
          </w:p>
          <w:p w14:paraId="0E0E487D" w14:textId="77777777" w:rsidR="00126A9C" w:rsidRPr="00126A9C" w:rsidRDefault="00126A9C" w:rsidP="00126A9C">
            <w:pPr>
              <w:widowControl/>
              <w:wordWrap/>
              <w:autoSpaceDE/>
              <w:autoSpaceDN/>
              <w:spacing w:afterLines="0" w:after="0"/>
              <w:rPr>
                <w:rFonts w:ascii="Times" w:eastAsia="맑은 고딕" w:hAnsi="Times" w:cs="Times"/>
                <w:sz w:val="18"/>
                <w:lang w:val="en-GB" w:eastAsia="x-none"/>
              </w:rPr>
            </w:pPr>
            <w:r w:rsidRPr="00126A9C">
              <w:rPr>
                <w:rFonts w:ascii="Times" w:eastAsia="바탕" w:hAnsi="Times" w:cs="Times"/>
                <w:bCs/>
                <w:sz w:val="20"/>
                <w:szCs w:val="24"/>
                <w:lang w:val="en-GB" w:eastAsia="x-none"/>
              </w:rPr>
              <w:t> </w:t>
            </w:r>
          </w:p>
          <w:p w14:paraId="54FFA785" w14:textId="77777777" w:rsidR="00126A9C" w:rsidRPr="00126A9C" w:rsidRDefault="00126A9C" w:rsidP="00BC7AAD">
            <w:pPr>
              <w:widowControl/>
              <w:wordWrap/>
              <w:autoSpaceDE/>
              <w:autoSpaceDN/>
              <w:spacing w:afterLines="0" w:after="0"/>
              <w:ind w:left="1260" w:hanging="1260"/>
              <w:contextualSpacing/>
              <w:rPr>
                <w:rFonts w:ascii="Times" w:eastAsia="바탕" w:hAnsi="Times" w:cs="Times"/>
                <w:b/>
                <w:sz w:val="20"/>
                <w:szCs w:val="20"/>
                <w:highlight w:val="green"/>
                <w:lang w:val="en-GB" w:eastAsia="en-US"/>
              </w:rPr>
            </w:pPr>
            <w:r w:rsidRPr="00126A9C">
              <w:rPr>
                <w:rFonts w:ascii="Times" w:eastAsia="바탕" w:hAnsi="Times" w:cs="Times"/>
                <w:b/>
                <w:sz w:val="20"/>
                <w:szCs w:val="20"/>
                <w:highlight w:val="green"/>
                <w:lang w:val="en-GB" w:eastAsia="en-US"/>
              </w:rPr>
              <w:t>Agreement</w:t>
            </w:r>
          </w:p>
          <w:p w14:paraId="6ECA8E6D" w14:textId="77777777" w:rsidR="00126A9C" w:rsidRPr="00126A9C" w:rsidRDefault="00126A9C" w:rsidP="00126A9C">
            <w:pPr>
              <w:widowControl/>
              <w:wordWrap/>
              <w:autoSpaceDE/>
              <w:autoSpaceDN/>
              <w:spacing w:afterLines="0" w:after="0"/>
              <w:jc w:val="left"/>
              <w:rPr>
                <w:rFonts w:ascii="Times" w:eastAsia="SimSun" w:hAnsi="Times" w:cs="Times"/>
                <w:sz w:val="20"/>
                <w:szCs w:val="24"/>
                <w:lang w:val="en-GB" w:eastAsia="en-US"/>
              </w:rPr>
            </w:pPr>
            <w:r w:rsidRPr="00126A9C">
              <w:rPr>
                <w:rFonts w:ascii="Times" w:eastAsia="바탕" w:hAnsi="Times" w:cs="Times"/>
                <w:bCs/>
                <w:sz w:val="20"/>
                <w:szCs w:val="24"/>
                <w:lang w:val="en-GB" w:eastAsia="en-US"/>
              </w:rPr>
              <w:t xml:space="preserve">The minimum resource size for configuring the frequency domain granularity is a set of </w:t>
            </w:r>
            <w:proofErr w:type="gramStart"/>
            <w:r w:rsidRPr="00126A9C">
              <w:rPr>
                <w:rFonts w:ascii="Times" w:eastAsia="바탕" w:hAnsi="Times" w:cs="Times"/>
                <w:bCs/>
                <w:sz w:val="20"/>
                <w:szCs w:val="24"/>
                <w:lang w:val="en-GB" w:eastAsia="en-US"/>
              </w:rPr>
              <w:t>N</w:t>
            </w:r>
            <w:proofErr w:type="gramEnd"/>
            <w:r w:rsidRPr="00126A9C">
              <w:rPr>
                <w:rFonts w:ascii="Times" w:eastAsia="바탕" w:hAnsi="Times" w:cs="Times"/>
                <w:bCs/>
                <w:sz w:val="20"/>
                <w:szCs w:val="24"/>
                <w:lang w:val="en-GB" w:eastAsia="en-US"/>
              </w:rPr>
              <w:t xml:space="preserve"> RBs:</w:t>
            </w:r>
          </w:p>
          <w:p w14:paraId="6BC6E820" w14:textId="77777777" w:rsidR="00126A9C" w:rsidRPr="00126A9C" w:rsidRDefault="00126A9C" w:rsidP="00126A9C">
            <w:pPr>
              <w:widowControl/>
              <w:numPr>
                <w:ilvl w:val="0"/>
                <w:numId w:val="29"/>
              </w:numPr>
              <w:shd w:val="clear" w:color="auto" w:fill="FFFFFF"/>
              <w:wordWrap/>
              <w:autoSpaceDE/>
              <w:autoSpaceDN/>
              <w:spacing w:afterLines="0" w:after="0" w:line="259" w:lineRule="auto"/>
              <w:jc w:val="left"/>
              <w:rPr>
                <w:rFonts w:ascii="Times" w:eastAsia="Times New Roman" w:hAnsi="Times" w:cs="Times"/>
                <w:bCs/>
                <w:sz w:val="20"/>
                <w:szCs w:val="24"/>
                <w:lang w:val="en-GB" w:eastAsia="en-US"/>
              </w:rPr>
            </w:pPr>
            <w:r w:rsidRPr="00126A9C">
              <w:rPr>
                <w:rFonts w:ascii="Times" w:eastAsia="Times New Roman" w:hAnsi="Times" w:cs="Times"/>
                <w:bCs/>
                <w:sz w:val="20"/>
                <w:szCs w:val="24"/>
                <w:lang w:val="en-GB" w:eastAsia="en-US"/>
              </w:rPr>
              <w:t xml:space="preserve">Candidate values for N: {4, 8, 16, </w:t>
            </w:r>
            <w:proofErr w:type="gramStart"/>
            <w:r w:rsidRPr="00126A9C">
              <w:rPr>
                <w:rFonts w:ascii="Times" w:eastAsia="Times New Roman" w:hAnsi="Times" w:cs="Times"/>
                <w:bCs/>
                <w:sz w:val="20"/>
                <w:szCs w:val="24"/>
                <w:lang w:val="en-GB" w:eastAsia="en-US"/>
              </w:rPr>
              <w:t>other</w:t>
            </w:r>
            <w:proofErr w:type="gramEnd"/>
            <w:r w:rsidRPr="00126A9C">
              <w:rPr>
                <w:rFonts w:ascii="Times" w:eastAsia="Times New Roman" w:hAnsi="Times" w:cs="Times"/>
                <w:bCs/>
                <w:sz w:val="20"/>
                <w:szCs w:val="24"/>
                <w:lang w:val="en-GB" w:eastAsia="en-US"/>
              </w:rPr>
              <w:t xml:space="preserve"> values TBD}</w:t>
            </w:r>
          </w:p>
          <w:p w14:paraId="48C40FA2" w14:textId="77777777" w:rsidR="00126A9C" w:rsidRPr="00126A9C" w:rsidRDefault="00126A9C" w:rsidP="00126A9C">
            <w:pPr>
              <w:widowControl/>
              <w:numPr>
                <w:ilvl w:val="0"/>
                <w:numId w:val="29"/>
              </w:numPr>
              <w:shd w:val="clear" w:color="auto" w:fill="FFFFFF"/>
              <w:wordWrap/>
              <w:autoSpaceDE/>
              <w:autoSpaceDN/>
              <w:spacing w:afterLines="0" w:after="0" w:line="259" w:lineRule="auto"/>
              <w:jc w:val="left"/>
              <w:rPr>
                <w:rFonts w:ascii="Times" w:eastAsia="Times New Roman" w:hAnsi="Times" w:cs="Times"/>
                <w:bCs/>
                <w:sz w:val="20"/>
                <w:szCs w:val="24"/>
                <w:lang w:val="en-GB" w:eastAsia="en-US"/>
              </w:rPr>
            </w:pPr>
            <w:r w:rsidRPr="00126A9C">
              <w:rPr>
                <w:rFonts w:ascii="Times" w:eastAsia="Times New Roman" w:hAnsi="Times" w:cs="Times"/>
                <w:bCs/>
                <w:sz w:val="20"/>
                <w:szCs w:val="24"/>
                <w:lang w:val="en-GB" w:eastAsia="en-US"/>
              </w:rPr>
              <w:t>N is</w:t>
            </w:r>
            <w:r w:rsidRPr="00126A9C">
              <w:rPr>
                <w:rFonts w:ascii="Times" w:eastAsia="Times New Roman" w:hAnsi="Times" w:cs="Times"/>
                <w:sz w:val="16"/>
                <w:szCs w:val="24"/>
                <w:lang w:val="en-GB" w:eastAsia="en-US"/>
              </w:rPr>
              <w:t> </w:t>
            </w:r>
            <w:r w:rsidRPr="00126A9C">
              <w:rPr>
                <w:rFonts w:ascii="Times" w:eastAsia="Times New Roman" w:hAnsi="Times" w:cs="Times"/>
                <w:bCs/>
                <w:sz w:val="20"/>
                <w:szCs w:val="24"/>
                <w:lang w:val="en-GB" w:eastAsia="en-US"/>
              </w:rPr>
              <w:t>at least the # PRBs that are corresponding to the MT’s # PRBs of an RBG).</w:t>
            </w:r>
          </w:p>
          <w:p w14:paraId="24988502" w14:textId="77777777" w:rsidR="00126A9C" w:rsidRPr="00126A9C" w:rsidRDefault="00126A9C" w:rsidP="00126A9C">
            <w:pPr>
              <w:widowControl/>
              <w:numPr>
                <w:ilvl w:val="0"/>
                <w:numId w:val="29"/>
              </w:numPr>
              <w:shd w:val="clear" w:color="auto" w:fill="FFFFFF"/>
              <w:wordWrap/>
              <w:autoSpaceDE/>
              <w:autoSpaceDN/>
              <w:spacing w:afterLines="0" w:after="0" w:line="259" w:lineRule="auto"/>
              <w:jc w:val="left"/>
              <w:rPr>
                <w:rFonts w:ascii="Times" w:eastAsia="Times New Roman" w:hAnsi="Times" w:cs="Times"/>
                <w:bCs/>
                <w:sz w:val="20"/>
                <w:szCs w:val="24"/>
                <w:lang w:val="en-GB" w:eastAsia="en-US"/>
              </w:rPr>
            </w:pPr>
            <w:r w:rsidRPr="00126A9C">
              <w:rPr>
                <w:rFonts w:ascii="Times" w:eastAsia="Times New Roman" w:hAnsi="Times" w:cs="Times"/>
                <w:bCs/>
                <w:sz w:val="20"/>
                <w:szCs w:val="24"/>
                <w:lang w:val="en-GB" w:eastAsia="en-US"/>
              </w:rPr>
              <w:t>FFS: Scaling or configuration of N based on system BW or size of IAB-MT BWP</w:t>
            </w:r>
          </w:p>
          <w:p w14:paraId="0A335853" w14:textId="77777777" w:rsidR="00126A9C" w:rsidRPr="00126A9C" w:rsidRDefault="00126A9C" w:rsidP="00126A9C">
            <w:pPr>
              <w:widowControl/>
              <w:wordWrap/>
              <w:autoSpaceDE/>
              <w:autoSpaceDN/>
              <w:spacing w:afterLines="0" w:after="0"/>
              <w:jc w:val="left"/>
              <w:rPr>
                <w:rFonts w:ascii="Times" w:eastAsia="SimSun" w:hAnsi="Times" w:cs="Times"/>
                <w:sz w:val="20"/>
                <w:szCs w:val="24"/>
                <w:lang w:val="en-GB" w:eastAsia="en-US"/>
              </w:rPr>
            </w:pPr>
            <w:r w:rsidRPr="00126A9C">
              <w:rPr>
                <w:rFonts w:ascii="Times" w:eastAsia="바탕" w:hAnsi="Times" w:cs="Times"/>
                <w:bCs/>
                <w:sz w:val="20"/>
                <w:szCs w:val="24"/>
                <w:lang w:val="en-GB" w:eastAsia="en-US"/>
              </w:rPr>
              <w:t> </w:t>
            </w:r>
          </w:p>
          <w:p w14:paraId="5FF9485C" w14:textId="77777777" w:rsidR="00E00063" w:rsidRPr="00E00063" w:rsidRDefault="00E00063" w:rsidP="00BC7AAD">
            <w:pPr>
              <w:widowControl/>
              <w:wordWrap/>
              <w:autoSpaceDE/>
              <w:autoSpaceDN/>
              <w:spacing w:afterLines="0" w:after="0"/>
              <w:ind w:left="1260" w:hanging="1260"/>
              <w:contextualSpacing/>
              <w:rPr>
                <w:rFonts w:ascii="Times" w:eastAsia="바탕" w:hAnsi="Times" w:cs="Times"/>
                <w:b/>
                <w:sz w:val="20"/>
                <w:szCs w:val="20"/>
                <w:highlight w:val="green"/>
                <w:lang w:val="en-GB" w:eastAsia="en-US"/>
              </w:rPr>
            </w:pPr>
            <w:r w:rsidRPr="00E00063">
              <w:rPr>
                <w:rFonts w:ascii="Times" w:eastAsia="바탕" w:hAnsi="Times" w:cs="Times"/>
                <w:b/>
                <w:sz w:val="20"/>
                <w:szCs w:val="20"/>
                <w:highlight w:val="green"/>
                <w:lang w:val="en-GB" w:eastAsia="en-US"/>
              </w:rPr>
              <w:t xml:space="preserve">Agreement </w:t>
            </w:r>
          </w:p>
          <w:p w14:paraId="7959E5A2" w14:textId="77777777" w:rsidR="00E00063" w:rsidRPr="00E00063" w:rsidRDefault="00E00063" w:rsidP="00E00063">
            <w:pPr>
              <w:widowControl/>
              <w:wordWrap/>
              <w:autoSpaceDE/>
              <w:autoSpaceDN/>
              <w:spacing w:afterLines="0" w:after="0"/>
              <w:jc w:val="left"/>
              <w:rPr>
                <w:rFonts w:ascii="Times" w:eastAsia="바탕" w:hAnsi="Times" w:cs="Times"/>
                <w:sz w:val="20"/>
                <w:szCs w:val="24"/>
                <w:lang w:val="en-GB" w:eastAsia="en-US"/>
              </w:rPr>
            </w:pPr>
            <w:r w:rsidRPr="00E00063">
              <w:rPr>
                <w:rFonts w:ascii="Times" w:eastAsia="바탕" w:hAnsi="Times" w:cs="Times"/>
                <w:sz w:val="20"/>
                <w:szCs w:val="24"/>
                <w:lang w:val="en-GB" w:eastAsia="en-US"/>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08CB6D7E" w14:textId="77777777" w:rsidR="00E00063" w:rsidRPr="00E00063" w:rsidRDefault="00E00063" w:rsidP="00E00063">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E00063">
              <w:rPr>
                <w:rFonts w:ascii="Times" w:eastAsia="바탕" w:hAnsi="Times" w:cs="Times"/>
                <w:sz w:val="20"/>
                <w:szCs w:val="20"/>
                <w:lang w:val="en-GB" w:eastAsia="x-none"/>
              </w:rPr>
              <w:lastRenderedPageBreak/>
              <w:t>If the IAB-DU per-cell soft resource neither explicitly indicated as Available, nor implicitly determined as Available by the IAB-DU with respect to at least one serving cell</w:t>
            </w:r>
          </w:p>
          <w:p w14:paraId="7F343524" w14:textId="77777777" w:rsidR="00E00063" w:rsidRPr="00E00063" w:rsidRDefault="00E00063" w:rsidP="00E00063">
            <w:pPr>
              <w:widowControl/>
              <w:numPr>
                <w:ilvl w:val="1"/>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E00063">
              <w:rPr>
                <w:rFonts w:ascii="Times" w:eastAsia="바탕" w:hAnsi="Times" w:cs="Times"/>
                <w:sz w:val="20"/>
                <w:szCs w:val="20"/>
                <w:lang w:val="en-GB" w:eastAsia="x-none"/>
              </w:rPr>
              <w:t>Alt 1. The IAB-DU per-cell resource is assumed to be not available</w:t>
            </w:r>
          </w:p>
          <w:p w14:paraId="10E79307" w14:textId="77777777" w:rsidR="00E00063" w:rsidRPr="00E00063" w:rsidRDefault="00E00063" w:rsidP="00E00063">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E00063">
              <w:rPr>
                <w:rFonts w:ascii="Times" w:eastAsia="바탕" w:hAnsi="Times" w:cs="Times"/>
                <w:sz w:val="20"/>
                <w:szCs w:val="20"/>
                <w:lang w:val="en-GB" w:eastAsia="x-none"/>
              </w:rPr>
              <w:t>This agreement does not necessarily mean the Rel-16 spec does not support what is described in the main bullet</w:t>
            </w:r>
          </w:p>
          <w:p w14:paraId="087F18D4" w14:textId="6EF00405" w:rsidR="00EA05D8" w:rsidRPr="00BC7AAD" w:rsidRDefault="00EA05D8" w:rsidP="00144B70">
            <w:pPr>
              <w:widowControl/>
              <w:shd w:val="clear" w:color="auto" w:fill="FFFFFF"/>
              <w:wordWrap/>
              <w:autoSpaceDE/>
              <w:autoSpaceDN/>
              <w:spacing w:afterLines="0" w:after="0"/>
              <w:jc w:val="left"/>
              <w:rPr>
                <w:rFonts w:ascii="Times" w:eastAsia="바탕" w:hAnsi="Times" w:cs="Times"/>
                <w:sz w:val="18"/>
                <w:lang w:val="en-GB" w:eastAsia="en-US"/>
              </w:rPr>
            </w:pPr>
          </w:p>
        </w:tc>
      </w:tr>
    </w:tbl>
    <w:p w14:paraId="7714FB73" w14:textId="7AFF6342" w:rsidR="0013525F" w:rsidRDefault="0013525F" w:rsidP="001F6B73">
      <w:pPr>
        <w:spacing w:after="120"/>
      </w:pPr>
    </w:p>
    <w:p w14:paraId="3ED1A106" w14:textId="15B3BB36" w:rsidR="00CA79E7" w:rsidRDefault="00A100DB" w:rsidP="00CA79E7">
      <w:pPr>
        <w:pStyle w:val="maintext"/>
        <w:ind w:firstLine="440"/>
        <w:rPr>
          <w:lang w:val="en-US"/>
        </w:rPr>
      </w:pPr>
      <w:r>
        <w:rPr>
          <w:rFonts w:hint="eastAsia"/>
          <w:lang w:val="en-US"/>
        </w:rPr>
        <w:t>I</w:t>
      </w:r>
      <w:r>
        <w:rPr>
          <w:lang w:val="en-US"/>
        </w:rPr>
        <w:t xml:space="preserve">n RAN1#105-e meeting, it was agreed to reuse DCI format 2_5 to support </w:t>
      </w:r>
      <w:bookmarkStart w:id="7" w:name="_Hlk78380663"/>
      <w:r>
        <w:rPr>
          <w:lang w:val="en-US"/>
        </w:rPr>
        <w:t xml:space="preserve">soft resource </w:t>
      </w:r>
      <w:r w:rsidRPr="00A100DB">
        <w:rPr>
          <w:lang w:val="en-US"/>
        </w:rPr>
        <w:t>availability indications for frequency-domain resources</w:t>
      </w:r>
      <w:bookmarkEnd w:id="7"/>
      <w:r>
        <w:rPr>
          <w:lang w:val="en-US"/>
        </w:rPr>
        <w:t>. On the other hands, RAN1 will down-select one of the following options on frequency-domain H/S/NA configuration:</w:t>
      </w:r>
    </w:p>
    <w:p w14:paraId="2B21B466" w14:textId="4F4B14D2" w:rsidR="00A100DB" w:rsidRDefault="00D8465F" w:rsidP="00A100DB">
      <w:pPr>
        <w:pStyle w:val="maintext"/>
        <w:numPr>
          <w:ilvl w:val="0"/>
          <w:numId w:val="36"/>
        </w:numPr>
        <w:ind w:firstLineChars="0"/>
        <w:rPr>
          <w:lang w:val="en-US"/>
        </w:rPr>
      </w:pPr>
      <w:r w:rsidRPr="00D8465F">
        <w:rPr>
          <w:lang w:val="en-US"/>
        </w:rPr>
        <w:t>Alt. 1</w:t>
      </w:r>
      <w:r>
        <w:rPr>
          <w:lang w:val="en-US"/>
        </w:rPr>
        <w:t>:</w:t>
      </w:r>
      <w:r w:rsidRPr="00D8465F">
        <w:rPr>
          <w:lang w:val="en-US"/>
        </w:rPr>
        <w:t xml:space="preserve"> Either the Rel-16 H/S/NA configuration or frequency domain configuration is applied for a given resource</w:t>
      </w:r>
    </w:p>
    <w:p w14:paraId="0E6AAD82" w14:textId="3EDC82C9" w:rsidR="00D8465F" w:rsidRDefault="00D8465F" w:rsidP="00A100DB">
      <w:pPr>
        <w:pStyle w:val="maintext"/>
        <w:numPr>
          <w:ilvl w:val="0"/>
          <w:numId w:val="36"/>
        </w:numPr>
        <w:ind w:firstLineChars="0"/>
        <w:rPr>
          <w:lang w:val="en-US"/>
        </w:rPr>
      </w:pPr>
      <w:r w:rsidRPr="00D8465F">
        <w:rPr>
          <w:lang w:val="en-US"/>
        </w:rPr>
        <w:t>Alt. 2</w:t>
      </w:r>
      <w:r>
        <w:rPr>
          <w:lang w:val="en-US"/>
        </w:rPr>
        <w:t>:</w:t>
      </w:r>
      <w:r w:rsidRPr="00D8465F">
        <w:rPr>
          <w:lang w:val="en-US"/>
        </w:rPr>
        <w:t xml:space="preserve"> The Rel-16 H/S/NA configuration and frequency domain configuration are jointly applied</w:t>
      </w:r>
    </w:p>
    <w:p w14:paraId="70EB5BEE" w14:textId="2C922D8A" w:rsidR="00A100DB" w:rsidRDefault="00A100DB" w:rsidP="00CA79E7">
      <w:pPr>
        <w:pStyle w:val="maintext"/>
        <w:ind w:firstLine="440"/>
        <w:rPr>
          <w:lang w:val="en-US"/>
        </w:rPr>
      </w:pPr>
    </w:p>
    <w:p w14:paraId="7EE9DCC6" w14:textId="3D111FFA" w:rsidR="00D8465F" w:rsidRPr="00D8465F" w:rsidRDefault="00D8465F" w:rsidP="00CA79E7">
      <w:pPr>
        <w:pStyle w:val="maintext"/>
        <w:ind w:firstLine="440"/>
        <w:rPr>
          <w:lang w:val="en-US"/>
        </w:rPr>
      </w:pPr>
      <w:r>
        <w:rPr>
          <w:rFonts w:hint="eastAsia"/>
          <w:lang w:val="en-US"/>
        </w:rPr>
        <w:t>T</w:t>
      </w:r>
      <w:r>
        <w:rPr>
          <w:lang w:val="en-US"/>
        </w:rPr>
        <w:t xml:space="preserve">herefore, one of the follow-up discussions to enable </w:t>
      </w:r>
      <w:r w:rsidRPr="00D8465F">
        <w:rPr>
          <w:lang w:val="en-US"/>
        </w:rPr>
        <w:t>soft resource availability indications for frequency-domain resources</w:t>
      </w:r>
      <w:r>
        <w:rPr>
          <w:lang w:val="en-US"/>
        </w:rPr>
        <w:t xml:space="preserve"> would be “how to reuse DCI format 2_5 for each alternative”.</w:t>
      </w:r>
    </w:p>
    <w:p w14:paraId="33D88D10" w14:textId="68A650F0" w:rsidR="00EB0B3C" w:rsidRDefault="00D8465F" w:rsidP="00D8465F">
      <w:pPr>
        <w:pStyle w:val="maintext"/>
        <w:ind w:firstLine="440"/>
      </w:pPr>
      <w:r>
        <w:rPr>
          <w:lang w:val="en-US"/>
        </w:rPr>
        <w:t xml:space="preserve">For Alt. 2 (i.e. joint application of Rel-16/-17 configurations), it would be good to extend some of code points of DCI format 2_5 to cover the joint application cases as well. </w:t>
      </w:r>
      <w:r w:rsidR="00EB0B3C">
        <w:fldChar w:fldCharType="begin"/>
      </w:r>
      <w:r w:rsidR="00EB0B3C">
        <w:instrText xml:space="preserve"> REF _Ref61266497 \h </w:instrText>
      </w:r>
      <w:r w:rsidR="00EB0B3C">
        <w:fldChar w:fldCharType="separate"/>
      </w:r>
      <w:r w:rsidR="00845881">
        <w:t xml:space="preserve">Table </w:t>
      </w:r>
      <w:r w:rsidR="00845881">
        <w:rPr>
          <w:noProof/>
        </w:rPr>
        <w:t>3</w:t>
      </w:r>
      <w:r w:rsidR="00EB0B3C">
        <w:fldChar w:fldCharType="end"/>
      </w:r>
      <w:r w:rsidR="00EB0B3C">
        <w:t xml:space="preserve"> shows an example of the revised mapping between </w:t>
      </w:r>
      <w:proofErr w:type="spellStart"/>
      <w:r w:rsidR="00EB0B3C" w:rsidRPr="00EB0B3C">
        <w:rPr>
          <w:i/>
        </w:rPr>
        <w:t>resourceAvailability</w:t>
      </w:r>
      <w:proofErr w:type="spellEnd"/>
      <w:r w:rsidR="00EB0B3C">
        <w:t xml:space="preserve"> and the dynamic indication. </w:t>
      </w:r>
      <w:r w:rsidR="00B32B5D">
        <w:t xml:space="preserve">In this </w:t>
      </w:r>
      <w:r w:rsidR="00937E34">
        <w:t>case, the same mapping with Rel-16 is reused for the values from 0 to 7 and the additional values from 8 to 14 can indicate use</w:t>
      </w:r>
      <w:r w:rsidR="00A97F05">
        <w:t xml:space="preserve"> of simultaneous operation(s) on the frequency domain.</w:t>
      </w:r>
    </w:p>
    <w:p w14:paraId="23BA4661" w14:textId="77777777" w:rsidR="00C1290C" w:rsidRDefault="00C1290C" w:rsidP="00FB23EC">
      <w:pPr>
        <w:pStyle w:val="maintext"/>
        <w:ind w:firstLine="440"/>
      </w:pPr>
    </w:p>
    <w:p w14:paraId="01E1BC2E" w14:textId="5D4E97AF" w:rsidR="00EB0B3C" w:rsidRDefault="00EB0B3C" w:rsidP="00EB0B3C">
      <w:pPr>
        <w:pStyle w:val="a8"/>
        <w:keepNext/>
        <w:spacing w:after="120"/>
      </w:pPr>
      <w:bookmarkStart w:id="8" w:name="_Ref61266497"/>
      <w:r>
        <w:t xml:space="preserve">Table </w:t>
      </w:r>
      <w:fldSimple w:instr=" SEQ Table \* ARABIC ">
        <w:r w:rsidR="00845881">
          <w:rPr>
            <w:noProof/>
          </w:rPr>
          <w:t>3</w:t>
        </w:r>
      </w:fldSimple>
      <w:bookmarkEnd w:id="8"/>
      <w:r>
        <w:t xml:space="preserve">. </w:t>
      </w:r>
      <w:r w:rsidRPr="00EB0B3C">
        <w:t xml:space="preserve">Mapping between values of </w:t>
      </w:r>
      <w:proofErr w:type="spellStart"/>
      <w:r w:rsidRPr="00EB0B3C">
        <w:rPr>
          <w:i/>
        </w:rPr>
        <w:t>resourceAvailability</w:t>
      </w:r>
      <w:proofErr w:type="spellEnd"/>
      <w:r w:rsidRPr="00EB0B3C">
        <w:t xml:space="preserve"> elements and types of soft symbol availability in a slot</w:t>
      </w:r>
      <w:r>
        <w:t xml:space="preserve"> and a given cell.</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40"/>
        <w:gridCol w:w="7940"/>
      </w:tblGrid>
      <w:tr w:rsidR="00EB0B3C" w:rsidRPr="00EB0B3C" w14:paraId="03610C69" w14:textId="77777777" w:rsidTr="00EB0B3C">
        <w:trPr>
          <w:jc w:val="center"/>
        </w:trPr>
        <w:tc>
          <w:tcPr>
            <w:tcW w:w="1140" w:type="dxa"/>
            <w:shd w:val="clear" w:color="auto" w:fill="E0E0E0"/>
            <w:tcMar>
              <w:top w:w="15" w:type="dxa"/>
              <w:left w:w="108" w:type="dxa"/>
              <w:bottom w:w="0" w:type="dxa"/>
              <w:right w:w="108" w:type="dxa"/>
            </w:tcMar>
            <w:vAlign w:val="center"/>
            <w:hideMark/>
          </w:tcPr>
          <w:p w14:paraId="17488106" w14:textId="77777777" w:rsidR="00EB0B3C" w:rsidRPr="00EB0B3C" w:rsidRDefault="00EB0B3C" w:rsidP="00EB0B3C">
            <w:pPr>
              <w:widowControl/>
              <w:autoSpaceDE/>
              <w:autoSpaceDN/>
              <w:spacing w:afterLines="0" w:after="120"/>
              <w:jc w:val="center"/>
              <w:rPr>
                <w:rFonts w:eastAsia="굴림"/>
                <w:kern w:val="0"/>
              </w:rPr>
            </w:pPr>
            <w:r w:rsidRPr="00EB0B3C">
              <w:rPr>
                <w:rFonts w:eastAsia="SimSun"/>
                <w:b/>
                <w:bCs/>
                <w:color w:val="000000"/>
                <w:kern w:val="24"/>
                <w:lang w:val="en-GB"/>
              </w:rPr>
              <w:t>Value</w:t>
            </w:r>
          </w:p>
        </w:tc>
        <w:tc>
          <w:tcPr>
            <w:tcW w:w="7940" w:type="dxa"/>
            <w:shd w:val="clear" w:color="auto" w:fill="E0E0E0"/>
            <w:tcMar>
              <w:top w:w="15" w:type="dxa"/>
              <w:left w:w="108" w:type="dxa"/>
              <w:bottom w:w="0" w:type="dxa"/>
              <w:right w:w="108" w:type="dxa"/>
            </w:tcMar>
            <w:vAlign w:val="center"/>
            <w:hideMark/>
          </w:tcPr>
          <w:p w14:paraId="538A801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b/>
                <w:bCs/>
                <w:color w:val="000000"/>
                <w:kern w:val="24"/>
                <w:lang w:val="en-GB"/>
              </w:rPr>
              <w:t>Indication</w:t>
            </w:r>
          </w:p>
        </w:tc>
      </w:tr>
      <w:tr w:rsidR="00EB0B3C" w:rsidRPr="00EB0B3C" w14:paraId="3646C659" w14:textId="77777777" w:rsidTr="00EB0B3C">
        <w:trPr>
          <w:jc w:val="center"/>
        </w:trPr>
        <w:tc>
          <w:tcPr>
            <w:tcW w:w="1140" w:type="dxa"/>
            <w:shd w:val="clear" w:color="auto" w:fill="auto"/>
            <w:tcMar>
              <w:top w:w="15" w:type="dxa"/>
              <w:left w:w="108" w:type="dxa"/>
              <w:bottom w:w="0" w:type="dxa"/>
              <w:right w:w="108" w:type="dxa"/>
            </w:tcMar>
            <w:vAlign w:val="center"/>
            <w:hideMark/>
          </w:tcPr>
          <w:p w14:paraId="3D25DD0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hideMark/>
          </w:tcPr>
          <w:p w14:paraId="709C466D"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soft symbols</w:t>
            </w:r>
          </w:p>
        </w:tc>
      </w:tr>
      <w:tr w:rsidR="00EB0B3C" w:rsidRPr="00EB0B3C" w14:paraId="65AA8EE2" w14:textId="77777777" w:rsidTr="00EB0B3C">
        <w:trPr>
          <w:jc w:val="center"/>
        </w:trPr>
        <w:tc>
          <w:tcPr>
            <w:tcW w:w="1140" w:type="dxa"/>
            <w:shd w:val="clear" w:color="auto" w:fill="auto"/>
            <w:tcMar>
              <w:top w:w="15" w:type="dxa"/>
              <w:left w:w="108" w:type="dxa"/>
              <w:bottom w:w="0" w:type="dxa"/>
              <w:right w:w="108" w:type="dxa"/>
            </w:tcMar>
            <w:vAlign w:val="center"/>
            <w:hideMark/>
          </w:tcPr>
          <w:p w14:paraId="54341CD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hideMark/>
          </w:tcPr>
          <w:p w14:paraId="6E4291FB"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soft symbols are indicated available </w:t>
            </w:r>
          </w:p>
          <w:p w14:paraId="0AE7476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and Flexible soft symbols</w:t>
            </w:r>
          </w:p>
        </w:tc>
      </w:tr>
      <w:tr w:rsidR="00EB0B3C" w:rsidRPr="00EB0B3C" w14:paraId="390CE9C5" w14:textId="77777777" w:rsidTr="00EB0B3C">
        <w:trPr>
          <w:jc w:val="center"/>
        </w:trPr>
        <w:tc>
          <w:tcPr>
            <w:tcW w:w="1140" w:type="dxa"/>
            <w:shd w:val="clear" w:color="auto" w:fill="auto"/>
            <w:tcMar>
              <w:top w:w="15" w:type="dxa"/>
              <w:left w:w="108" w:type="dxa"/>
              <w:bottom w:w="0" w:type="dxa"/>
              <w:right w:w="108" w:type="dxa"/>
            </w:tcMar>
            <w:vAlign w:val="center"/>
            <w:hideMark/>
          </w:tcPr>
          <w:p w14:paraId="5B385FD9"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hideMark/>
          </w:tcPr>
          <w:p w14:paraId="1CC1E95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soft symbols are indicated available </w:t>
            </w:r>
          </w:p>
          <w:p w14:paraId="562087F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Flexible soft symbols</w:t>
            </w:r>
          </w:p>
        </w:tc>
      </w:tr>
      <w:tr w:rsidR="00EB0B3C" w:rsidRPr="00EB0B3C" w14:paraId="5ABE61CC" w14:textId="77777777" w:rsidTr="00EB0B3C">
        <w:trPr>
          <w:jc w:val="center"/>
        </w:trPr>
        <w:tc>
          <w:tcPr>
            <w:tcW w:w="1140" w:type="dxa"/>
            <w:shd w:val="clear" w:color="auto" w:fill="auto"/>
            <w:tcMar>
              <w:top w:w="15" w:type="dxa"/>
              <w:left w:w="108" w:type="dxa"/>
              <w:bottom w:w="0" w:type="dxa"/>
              <w:right w:w="108" w:type="dxa"/>
            </w:tcMar>
            <w:vAlign w:val="center"/>
            <w:hideMark/>
          </w:tcPr>
          <w:p w14:paraId="3F70F8A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hideMark/>
          </w:tcPr>
          <w:p w14:paraId="6BFF8FC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UL soft symbols are indicated available </w:t>
            </w:r>
          </w:p>
          <w:p w14:paraId="463AD9B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Flexible soft symbols</w:t>
            </w:r>
          </w:p>
        </w:tc>
      </w:tr>
      <w:tr w:rsidR="00EB0B3C" w:rsidRPr="00EB0B3C" w14:paraId="41F49503" w14:textId="77777777" w:rsidTr="00EB0B3C">
        <w:trPr>
          <w:jc w:val="center"/>
        </w:trPr>
        <w:tc>
          <w:tcPr>
            <w:tcW w:w="1140" w:type="dxa"/>
            <w:shd w:val="clear" w:color="auto" w:fill="auto"/>
            <w:tcMar>
              <w:top w:w="15" w:type="dxa"/>
              <w:left w:w="108" w:type="dxa"/>
              <w:bottom w:w="0" w:type="dxa"/>
              <w:right w:w="108" w:type="dxa"/>
            </w:tcMar>
            <w:vAlign w:val="center"/>
            <w:hideMark/>
          </w:tcPr>
          <w:p w14:paraId="54BAAAAC"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hideMark/>
          </w:tcPr>
          <w:p w14:paraId="183260F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Flexible soft symbols are indicated available </w:t>
            </w:r>
          </w:p>
          <w:p w14:paraId="5FBF1E2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UL soft symbols</w:t>
            </w:r>
          </w:p>
        </w:tc>
      </w:tr>
      <w:tr w:rsidR="00EB0B3C" w:rsidRPr="00EB0B3C" w14:paraId="0A4B8F93" w14:textId="77777777" w:rsidTr="00EB0B3C">
        <w:trPr>
          <w:jc w:val="center"/>
        </w:trPr>
        <w:tc>
          <w:tcPr>
            <w:tcW w:w="1140" w:type="dxa"/>
            <w:shd w:val="clear" w:color="auto" w:fill="auto"/>
            <w:tcMar>
              <w:top w:w="15" w:type="dxa"/>
              <w:left w:w="108" w:type="dxa"/>
              <w:bottom w:w="0" w:type="dxa"/>
              <w:right w:w="108" w:type="dxa"/>
            </w:tcMar>
            <w:vAlign w:val="center"/>
            <w:hideMark/>
          </w:tcPr>
          <w:p w14:paraId="5F055B9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5</w:t>
            </w:r>
          </w:p>
        </w:tc>
        <w:tc>
          <w:tcPr>
            <w:tcW w:w="7940" w:type="dxa"/>
            <w:shd w:val="clear" w:color="auto" w:fill="auto"/>
            <w:tcMar>
              <w:top w:w="15" w:type="dxa"/>
              <w:left w:w="108" w:type="dxa"/>
              <w:bottom w:w="0" w:type="dxa"/>
              <w:right w:w="108" w:type="dxa"/>
            </w:tcMar>
            <w:vAlign w:val="center"/>
            <w:hideMark/>
          </w:tcPr>
          <w:p w14:paraId="6B96D4D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Flexible soft symbols are indicated available </w:t>
            </w:r>
          </w:p>
          <w:p w14:paraId="146F3B8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soft symbols</w:t>
            </w:r>
          </w:p>
        </w:tc>
      </w:tr>
      <w:tr w:rsidR="00EB0B3C" w:rsidRPr="00EB0B3C" w14:paraId="114E25C6" w14:textId="77777777" w:rsidTr="00EB0B3C">
        <w:trPr>
          <w:jc w:val="center"/>
        </w:trPr>
        <w:tc>
          <w:tcPr>
            <w:tcW w:w="1140" w:type="dxa"/>
            <w:shd w:val="clear" w:color="auto" w:fill="auto"/>
            <w:tcMar>
              <w:top w:w="15" w:type="dxa"/>
              <w:left w:w="108" w:type="dxa"/>
              <w:bottom w:w="0" w:type="dxa"/>
              <w:right w:w="108" w:type="dxa"/>
            </w:tcMar>
            <w:vAlign w:val="center"/>
            <w:hideMark/>
          </w:tcPr>
          <w:p w14:paraId="0FCFB29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hideMark/>
          </w:tcPr>
          <w:p w14:paraId="2E037A4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and Flexible soft symbols are indicated available </w:t>
            </w:r>
          </w:p>
          <w:p w14:paraId="56763EA5"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soft symbols</w:t>
            </w:r>
          </w:p>
        </w:tc>
      </w:tr>
      <w:tr w:rsidR="00EB0B3C" w:rsidRPr="00EB0B3C" w14:paraId="60621D06" w14:textId="77777777" w:rsidTr="00EB0B3C">
        <w:trPr>
          <w:jc w:val="center"/>
        </w:trPr>
        <w:tc>
          <w:tcPr>
            <w:tcW w:w="1140" w:type="dxa"/>
            <w:shd w:val="clear" w:color="auto" w:fill="auto"/>
            <w:tcMar>
              <w:top w:w="15" w:type="dxa"/>
              <w:left w:w="108" w:type="dxa"/>
              <w:bottom w:w="0" w:type="dxa"/>
              <w:right w:w="108" w:type="dxa"/>
            </w:tcMar>
            <w:vAlign w:val="center"/>
            <w:hideMark/>
          </w:tcPr>
          <w:p w14:paraId="7E0BCAA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7</w:t>
            </w:r>
          </w:p>
        </w:tc>
        <w:tc>
          <w:tcPr>
            <w:tcW w:w="7940" w:type="dxa"/>
            <w:shd w:val="clear" w:color="auto" w:fill="auto"/>
            <w:tcMar>
              <w:top w:w="15" w:type="dxa"/>
              <w:left w:w="108" w:type="dxa"/>
              <w:bottom w:w="0" w:type="dxa"/>
              <w:right w:w="108" w:type="dxa"/>
            </w:tcMar>
            <w:vAlign w:val="center"/>
            <w:hideMark/>
          </w:tcPr>
          <w:p w14:paraId="2569A16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DL, UL, and Flexible soft symbols are indicated available</w:t>
            </w:r>
          </w:p>
        </w:tc>
      </w:tr>
      <w:tr w:rsidR="00EB0B3C" w:rsidRPr="00EB0B3C" w14:paraId="59458876" w14:textId="77777777" w:rsidTr="00EB0B3C">
        <w:trPr>
          <w:jc w:val="center"/>
        </w:trPr>
        <w:tc>
          <w:tcPr>
            <w:tcW w:w="1140" w:type="dxa"/>
            <w:shd w:val="clear" w:color="auto" w:fill="auto"/>
            <w:tcMar>
              <w:top w:w="15" w:type="dxa"/>
              <w:left w:w="108" w:type="dxa"/>
              <w:bottom w:w="0" w:type="dxa"/>
              <w:right w:w="108" w:type="dxa"/>
            </w:tcMar>
            <w:vAlign w:val="center"/>
            <w:hideMark/>
          </w:tcPr>
          <w:p w14:paraId="581CF57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8</w:t>
            </w:r>
          </w:p>
        </w:tc>
        <w:tc>
          <w:tcPr>
            <w:tcW w:w="7940" w:type="dxa"/>
            <w:shd w:val="clear" w:color="auto" w:fill="auto"/>
            <w:tcMar>
              <w:top w:w="15" w:type="dxa"/>
              <w:left w:w="108" w:type="dxa"/>
              <w:bottom w:w="0" w:type="dxa"/>
              <w:right w:w="108" w:type="dxa"/>
            </w:tcMar>
            <w:vAlign w:val="center"/>
            <w:hideMark/>
          </w:tcPr>
          <w:p w14:paraId="6A02C54D" w14:textId="01550002"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and SO</w:t>
            </w:r>
            <w:r w:rsidR="00B32B5D">
              <w:rPr>
                <w:rFonts w:eastAsia="SimSun"/>
                <w:color w:val="000000"/>
                <w:kern w:val="24"/>
                <w:lang w:val="en-GB"/>
              </w:rPr>
              <w:t xml:space="preserve"> (simultaneous operations)</w:t>
            </w:r>
            <w:r w:rsidRPr="00EB0B3C">
              <w:rPr>
                <w:rFonts w:eastAsia="SimSun"/>
                <w:color w:val="000000"/>
                <w:kern w:val="24"/>
                <w:lang w:val="en-GB"/>
              </w:rPr>
              <w:t xml:space="preserve"> soft symbols are indicated available </w:t>
            </w:r>
          </w:p>
          <w:p w14:paraId="075815B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and Flexible soft symbols</w:t>
            </w:r>
          </w:p>
        </w:tc>
      </w:tr>
      <w:tr w:rsidR="00EB0B3C" w:rsidRPr="00EB0B3C" w14:paraId="1E4F157F" w14:textId="77777777" w:rsidTr="00EB0B3C">
        <w:trPr>
          <w:jc w:val="center"/>
        </w:trPr>
        <w:tc>
          <w:tcPr>
            <w:tcW w:w="1140" w:type="dxa"/>
            <w:shd w:val="clear" w:color="auto" w:fill="auto"/>
            <w:tcMar>
              <w:top w:w="15" w:type="dxa"/>
              <w:left w:w="108" w:type="dxa"/>
              <w:bottom w:w="0" w:type="dxa"/>
              <w:right w:w="108" w:type="dxa"/>
            </w:tcMar>
            <w:vAlign w:val="center"/>
            <w:hideMark/>
          </w:tcPr>
          <w:p w14:paraId="5B90EA3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9</w:t>
            </w:r>
          </w:p>
        </w:tc>
        <w:tc>
          <w:tcPr>
            <w:tcW w:w="7940" w:type="dxa"/>
            <w:shd w:val="clear" w:color="auto" w:fill="auto"/>
            <w:tcMar>
              <w:top w:w="15" w:type="dxa"/>
              <w:left w:w="108" w:type="dxa"/>
              <w:bottom w:w="0" w:type="dxa"/>
              <w:right w:w="108" w:type="dxa"/>
            </w:tcMar>
            <w:vAlign w:val="center"/>
            <w:hideMark/>
          </w:tcPr>
          <w:p w14:paraId="61750CA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and SO soft symbols are indicated available </w:t>
            </w:r>
          </w:p>
          <w:p w14:paraId="62742F7F"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Flexible soft symbols</w:t>
            </w:r>
          </w:p>
        </w:tc>
      </w:tr>
      <w:tr w:rsidR="00EB0B3C" w:rsidRPr="00EB0B3C" w14:paraId="6C4802F1" w14:textId="77777777" w:rsidTr="00EB0B3C">
        <w:trPr>
          <w:jc w:val="center"/>
        </w:trPr>
        <w:tc>
          <w:tcPr>
            <w:tcW w:w="1140" w:type="dxa"/>
            <w:shd w:val="clear" w:color="auto" w:fill="auto"/>
            <w:tcMar>
              <w:top w:w="15" w:type="dxa"/>
              <w:left w:w="108" w:type="dxa"/>
              <w:bottom w:w="0" w:type="dxa"/>
              <w:right w:w="108" w:type="dxa"/>
            </w:tcMar>
            <w:vAlign w:val="center"/>
            <w:hideMark/>
          </w:tcPr>
          <w:p w14:paraId="5AF8745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10</w:t>
            </w:r>
          </w:p>
        </w:tc>
        <w:tc>
          <w:tcPr>
            <w:tcW w:w="7940" w:type="dxa"/>
            <w:shd w:val="clear" w:color="auto" w:fill="auto"/>
            <w:tcMar>
              <w:top w:w="15" w:type="dxa"/>
              <w:left w:w="108" w:type="dxa"/>
              <w:bottom w:w="0" w:type="dxa"/>
              <w:right w:w="108" w:type="dxa"/>
            </w:tcMar>
            <w:vAlign w:val="center"/>
            <w:hideMark/>
          </w:tcPr>
          <w:p w14:paraId="0894FBB7"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UL and SO soft symbols are indicated available </w:t>
            </w:r>
          </w:p>
          <w:p w14:paraId="56894C7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Flexible soft symbols</w:t>
            </w:r>
          </w:p>
        </w:tc>
      </w:tr>
      <w:tr w:rsidR="00EB0B3C" w:rsidRPr="00EB0B3C" w14:paraId="5ACD5A0F" w14:textId="77777777" w:rsidTr="00EB0B3C">
        <w:trPr>
          <w:jc w:val="center"/>
        </w:trPr>
        <w:tc>
          <w:tcPr>
            <w:tcW w:w="1140" w:type="dxa"/>
            <w:shd w:val="clear" w:color="auto" w:fill="auto"/>
            <w:tcMar>
              <w:top w:w="15" w:type="dxa"/>
              <w:left w:w="108" w:type="dxa"/>
              <w:bottom w:w="0" w:type="dxa"/>
              <w:right w:w="108" w:type="dxa"/>
            </w:tcMar>
            <w:vAlign w:val="center"/>
            <w:hideMark/>
          </w:tcPr>
          <w:p w14:paraId="21A5C5D9"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11</w:t>
            </w:r>
          </w:p>
        </w:tc>
        <w:tc>
          <w:tcPr>
            <w:tcW w:w="7940" w:type="dxa"/>
            <w:shd w:val="clear" w:color="auto" w:fill="auto"/>
            <w:tcMar>
              <w:top w:w="15" w:type="dxa"/>
              <w:left w:w="108" w:type="dxa"/>
              <w:bottom w:w="0" w:type="dxa"/>
              <w:right w:w="108" w:type="dxa"/>
            </w:tcMar>
            <w:vAlign w:val="center"/>
            <w:hideMark/>
          </w:tcPr>
          <w:p w14:paraId="6FA3D7B1"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Flexible and SO soft symbols are indicated available </w:t>
            </w:r>
          </w:p>
          <w:p w14:paraId="7B96948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lastRenderedPageBreak/>
              <w:t>No indication of availability for DL and UL soft symbols</w:t>
            </w:r>
          </w:p>
        </w:tc>
      </w:tr>
      <w:tr w:rsidR="00EB0B3C" w:rsidRPr="00EB0B3C" w14:paraId="108AFD8F" w14:textId="77777777" w:rsidTr="00EB0B3C">
        <w:trPr>
          <w:jc w:val="center"/>
        </w:trPr>
        <w:tc>
          <w:tcPr>
            <w:tcW w:w="1140" w:type="dxa"/>
            <w:shd w:val="clear" w:color="auto" w:fill="auto"/>
            <w:tcMar>
              <w:top w:w="15" w:type="dxa"/>
              <w:left w:w="108" w:type="dxa"/>
              <w:bottom w:w="0" w:type="dxa"/>
              <w:right w:w="108" w:type="dxa"/>
            </w:tcMar>
            <w:vAlign w:val="center"/>
            <w:hideMark/>
          </w:tcPr>
          <w:p w14:paraId="1304C8E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lastRenderedPageBreak/>
              <w:t>12</w:t>
            </w:r>
          </w:p>
        </w:tc>
        <w:tc>
          <w:tcPr>
            <w:tcW w:w="7940" w:type="dxa"/>
            <w:shd w:val="clear" w:color="auto" w:fill="auto"/>
            <w:tcMar>
              <w:top w:w="15" w:type="dxa"/>
              <w:left w:w="108" w:type="dxa"/>
              <w:bottom w:w="0" w:type="dxa"/>
              <w:right w:w="108" w:type="dxa"/>
            </w:tcMar>
            <w:vAlign w:val="center"/>
            <w:hideMark/>
          </w:tcPr>
          <w:p w14:paraId="399BABB2"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Flexible and SO soft symbols are indicated available </w:t>
            </w:r>
          </w:p>
          <w:p w14:paraId="24168F7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soft symbols</w:t>
            </w:r>
          </w:p>
        </w:tc>
      </w:tr>
      <w:tr w:rsidR="00EB0B3C" w:rsidRPr="00EB0B3C" w14:paraId="011B12F1" w14:textId="77777777" w:rsidTr="00EB0B3C">
        <w:trPr>
          <w:jc w:val="center"/>
        </w:trPr>
        <w:tc>
          <w:tcPr>
            <w:tcW w:w="1140" w:type="dxa"/>
            <w:shd w:val="clear" w:color="auto" w:fill="auto"/>
            <w:tcMar>
              <w:top w:w="15" w:type="dxa"/>
              <w:left w:w="108" w:type="dxa"/>
              <w:bottom w:w="0" w:type="dxa"/>
              <w:right w:w="108" w:type="dxa"/>
            </w:tcMar>
            <w:vAlign w:val="center"/>
            <w:hideMark/>
          </w:tcPr>
          <w:p w14:paraId="3F2E204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13</w:t>
            </w:r>
          </w:p>
        </w:tc>
        <w:tc>
          <w:tcPr>
            <w:tcW w:w="7940" w:type="dxa"/>
            <w:shd w:val="clear" w:color="auto" w:fill="auto"/>
            <w:tcMar>
              <w:top w:w="15" w:type="dxa"/>
              <w:left w:w="108" w:type="dxa"/>
              <w:bottom w:w="0" w:type="dxa"/>
              <w:right w:w="108" w:type="dxa"/>
            </w:tcMar>
            <w:vAlign w:val="center"/>
            <w:hideMark/>
          </w:tcPr>
          <w:p w14:paraId="679A2381"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Flexible and SO soft symbols are indicated available </w:t>
            </w:r>
          </w:p>
          <w:p w14:paraId="1F50FD88"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soft symbols</w:t>
            </w:r>
          </w:p>
        </w:tc>
      </w:tr>
      <w:tr w:rsidR="00EB0B3C" w:rsidRPr="00EB0B3C" w14:paraId="6A16D57E" w14:textId="77777777" w:rsidTr="00EB0B3C">
        <w:trPr>
          <w:jc w:val="center"/>
        </w:trPr>
        <w:tc>
          <w:tcPr>
            <w:tcW w:w="1140" w:type="dxa"/>
            <w:shd w:val="clear" w:color="auto" w:fill="auto"/>
            <w:tcMar>
              <w:top w:w="15" w:type="dxa"/>
              <w:left w:w="108" w:type="dxa"/>
              <w:bottom w:w="0" w:type="dxa"/>
              <w:right w:w="108" w:type="dxa"/>
            </w:tcMar>
            <w:vAlign w:val="center"/>
            <w:hideMark/>
          </w:tcPr>
          <w:p w14:paraId="06B2547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14</w:t>
            </w:r>
          </w:p>
        </w:tc>
        <w:tc>
          <w:tcPr>
            <w:tcW w:w="7940" w:type="dxa"/>
            <w:shd w:val="clear" w:color="auto" w:fill="auto"/>
            <w:tcMar>
              <w:top w:w="15" w:type="dxa"/>
              <w:left w:w="108" w:type="dxa"/>
              <w:bottom w:w="0" w:type="dxa"/>
              <w:right w:w="108" w:type="dxa"/>
            </w:tcMar>
            <w:vAlign w:val="center"/>
            <w:hideMark/>
          </w:tcPr>
          <w:p w14:paraId="025DF89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UL, Flexible, and SO soft symbols are indicated available</w:t>
            </w:r>
          </w:p>
        </w:tc>
      </w:tr>
      <w:tr w:rsidR="00EB0B3C" w:rsidRPr="00EB0B3C" w14:paraId="0BA17E35" w14:textId="77777777" w:rsidTr="00EB0B3C">
        <w:trPr>
          <w:jc w:val="center"/>
        </w:trPr>
        <w:tc>
          <w:tcPr>
            <w:tcW w:w="1140" w:type="dxa"/>
            <w:shd w:val="clear" w:color="auto" w:fill="auto"/>
            <w:tcMar>
              <w:top w:w="15" w:type="dxa"/>
              <w:left w:w="108" w:type="dxa"/>
              <w:bottom w:w="0" w:type="dxa"/>
              <w:right w:w="108" w:type="dxa"/>
            </w:tcMar>
            <w:vAlign w:val="center"/>
            <w:hideMark/>
          </w:tcPr>
          <w:p w14:paraId="0909250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15</w:t>
            </w:r>
          </w:p>
        </w:tc>
        <w:tc>
          <w:tcPr>
            <w:tcW w:w="7940" w:type="dxa"/>
            <w:shd w:val="clear" w:color="auto" w:fill="auto"/>
            <w:tcMar>
              <w:top w:w="15" w:type="dxa"/>
              <w:left w:w="108" w:type="dxa"/>
              <w:bottom w:w="0" w:type="dxa"/>
              <w:right w:w="108" w:type="dxa"/>
            </w:tcMar>
            <w:vAlign w:val="center"/>
            <w:hideMark/>
          </w:tcPr>
          <w:p w14:paraId="3EDEFD2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Reserved</w:t>
            </w:r>
          </w:p>
        </w:tc>
      </w:tr>
    </w:tbl>
    <w:p w14:paraId="25168951" w14:textId="4BB0D8E7" w:rsidR="00D8465F" w:rsidRDefault="00D8465F" w:rsidP="00C1290C">
      <w:pPr>
        <w:pStyle w:val="maintext"/>
        <w:ind w:firstLine="440"/>
      </w:pPr>
    </w:p>
    <w:p w14:paraId="628BCB9F" w14:textId="3E03A1FF" w:rsidR="005047B7" w:rsidRDefault="00136E04" w:rsidP="00867F19">
      <w:pPr>
        <w:pStyle w:val="maintext"/>
        <w:ind w:firstLine="440"/>
      </w:pPr>
      <w:r>
        <w:rPr>
          <w:lang w:val="en-US"/>
        </w:rPr>
        <w:t xml:space="preserve">For Alt. 1 (i.e. </w:t>
      </w:r>
      <w:r w:rsidR="003E786B">
        <w:rPr>
          <w:lang w:val="en-US"/>
        </w:rPr>
        <w:t>single</w:t>
      </w:r>
      <w:r>
        <w:rPr>
          <w:lang w:val="en-US"/>
        </w:rPr>
        <w:t xml:space="preserve"> application </w:t>
      </w:r>
      <w:r w:rsidR="003E786B">
        <w:rPr>
          <w:lang w:val="en-US"/>
        </w:rPr>
        <w:t xml:space="preserve">among either </w:t>
      </w:r>
      <w:r>
        <w:rPr>
          <w:lang w:val="en-US"/>
        </w:rPr>
        <w:t>of Rel-16/-17 configurations</w:t>
      </w:r>
      <w:r w:rsidR="00867F19">
        <w:rPr>
          <w:lang w:val="en-US"/>
        </w:rPr>
        <w:t xml:space="preserve"> for a given resource</w:t>
      </w:r>
      <w:r>
        <w:rPr>
          <w:lang w:val="en-US"/>
        </w:rPr>
        <w:t xml:space="preserve">), it would be </w:t>
      </w:r>
      <w:r w:rsidR="000720DE">
        <w:rPr>
          <w:lang w:val="en-US"/>
        </w:rPr>
        <w:t>beneficial</w:t>
      </w:r>
      <w:r>
        <w:rPr>
          <w:lang w:val="en-US"/>
        </w:rPr>
        <w:t xml:space="preserve"> </w:t>
      </w:r>
      <w:r w:rsidR="00867F19">
        <w:rPr>
          <w:lang w:val="en-US"/>
        </w:rPr>
        <w:t>if we</w:t>
      </w:r>
      <w:r>
        <w:rPr>
          <w:lang w:val="en-US"/>
        </w:rPr>
        <w:t xml:space="preserve"> </w:t>
      </w:r>
      <w:r w:rsidR="00867F19">
        <w:rPr>
          <w:lang w:val="en-US"/>
        </w:rPr>
        <w:t>have a way to distinguish</w:t>
      </w:r>
      <w:r>
        <w:rPr>
          <w:lang w:val="en-US"/>
        </w:rPr>
        <w:t xml:space="preserve"> DCI format 2_5 </w:t>
      </w:r>
      <w:r w:rsidR="00867F19">
        <w:rPr>
          <w:lang w:val="en-US"/>
        </w:rPr>
        <w:t>for each release (i.e. for Rel-16 configuration or for Rel-17 configuration)</w:t>
      </w:r>
      <w:r>
        <w:rPr>
          <w:lang w:val="en-US"/>
        </w:rPr>
        <w:t>.</w:t>
      </w:r>
      <w:r w:rsidR="00867F19">
        <w:rPr>
          <w:lang w:val="en-US"/>
        </w:rPr>
        <w:t xml:space="preserve"> Otherwise a single DCI format 2_5 may enable/disable all the soft resources across releases at once. </w:t>
      </w:r>
      <w:r w:rsidR="00867F19">
        <w:t>T</w:t>
      </w:r>
      <w:r w:rsidR="00EE5F3C">
        <w:t xml:space="preserve">o address this issue, a new RNTI can be introduced to distinguish time domain resource availability indication and frequency domain resource availability indication. </w:t>
      </w:r>
      <w:r w:rsidR="00497658">
        <w:t xml:space="preserve">For instance, the IAB-node </w:t>
      </w:r>
      <w:r w:rsidR="00376076">
        <w:t xml:space="preserve">can apply the </w:t>
      </w:r>
      <w:r w:rsidR="004345B4">
        <w:t>DCI for time domain resource availability when the DCI is scrambled with AI-RNTI. Otherwise (i.e. when the DCI is scrambled with the new RNTI), the IAB-node can assess that the DCI is utilized for frequency domain resource availability.</w:t>
      </w:r>
    </w:p>
    <w:p w14:paraId="26D426B2" w14:textId="77777777" w:rsidR="00C1290C" w:rsidRDefault="00C1290C" w:rsidP="00C1290C">
      <w:pPr>
        <w:pStyle w:val="maintext"/>
        <w:ind w:firstLine="440"/>
      </w:pPr>
    </w:p>
    <w:p w14:paraId="62E0ABB7" w14:textId="2E20F69B" w:rsidR="00321CFD" w:rsidRPr="00A66E58" w:rsidRDefault="00321CFD" w:rsidP="001F6B73">
      <w:pPr>
        <w:spacing w:after="120"/>
        <w:rPr>
          <w:b/>
        </w:rPr>
      </w:pPr>
      <w:r w:rsidRPr="00A66E58">
        <w:rPr>
          <w:rFonts w:hint="eastAsia"/>
          <w:b/>
        </w:rPr>
        <w:t>P</w:t>
      </w:r>
      <w:r w:rsidRPr="00A66E58">
        <w:rPr>
          <w:b/>
        </w:rPr>
        <w:t xml:space="preserve">roposal </w:t>
      </w:r>
      <w:r w:rsidR="00E442DA">
        <w:rPr>
          <w:b/>
        </w:rPr>
        <w:t>3</w:t>
      </w:r>
      <w:r w:rsidRPr="00A66E58">
        <w:rPr>
          <w:b/>
        </w:rPr>
        <w:t xml:space="preserve">: Enhance DCI format 2_5 to enable </w:t>
      </w:r>
      <w:r w:rsidR="004345B4" w:rsidRPr="00A66E58">
        <w:rPr>
          <w:b/>
        </w:rPr>
        <w:t>frequency domain resource availability indication.</w:t>
      </w:r>
    </w:p>
    <w:p w14:paraId="002DF8C8" w14:textId="56519EA2" w:rsidR="004345B4" w:rsidRPr="00A66E58" w:rsidRDefault="00867F19" w:rsidP="004345B4">
      <w:pPr>
        <w:pStyle w:val="a7"/>
        <w:numPr>
          <w:ilvl w:val="0"/>
          <w:numId w:val="13"/>
        </w:numPr>
        <w:spacing w:after="120"/>
        <w:ind w:leftChars="0"/>
        <w:rPr>
          <w:b/>
        </w:rPr>
      </w:pPr>
      <w:r>
        <w:rPr>
          <w:b/>
        </w:rPr>
        <w:t>Opt</w:t>
      </w:r>
      <w:r w:rsidR="004345B4" w:rsidRPr="00A66E58">
        <w:rPr>
          <w:b/>
        </w:rPr>
        <w:t xml:space="preserve">.1: Extend of the mapping between values of </w:t>
      </w:r>
      <w:proofErr w:type="spellStart"/>
      <w:r w:rsidR="004345B4" w:rsidRPr="00A66E58">
        <w:rPr>
          <w:b/>
        </w:rPr>
        <w:t>resourceAvailability</w:t>
      </w:r>
      <w:proofErr w:type="spellEnd"/>
      <w:r w:rsidR="004345B4" w:rsidRPr="00A66E58">
        <w:rPr>
          <w:b/>
        </w:rPr>
        <w:t xml:space="preserve"> elements and types of soft symbol availability to frequency domain resource availability</w:t>
      </w:r>
      <w:r>
        <w:rPr>
          <w:b/>
        </w:rPr>
        <w:t xml:space="preserve"> (to fit </w:t>
      </w:r>
      <w:r w:rsidRPr="00867F19">
        <w:rPr>
          <w:b/>
        </w:rPr>
        <w:t>Alt. 2: The Rel-16 H/S/NA configuration and frequency domain configuration are jointly applied</w:t>
      </w:r>
      <w:r>
        <w:rPr>
          <w:b/>
        </w:rPr>
        <w:t>)</w:t>
      </w:r>
      <w:r w:rsidR="004345B4" w:rsidRPr="00A66E58">
        <w:rPr>
          <w:b/>
        </w:rPr>
        <w:t>.</w:t>
      </w:r>
    </w:p>
    <w:p w14:paraId="285B2A82" w14:textId="726EEC22" w:rsidR="000734D3" w:rsidRPr="008137E2" w:rsidRDefault="00867F19" w:rsidP="00A560E0">
      <w:pPr>
        <w:pStyle w:val="a7"/>
        <w:numPr>
          <w:ilvl w:val="0"/>
          <w:numId w:val="13"/>
        </w:numPr>
        <w:spacing w:after="120"/>
        <w:ind w:leftChars="0"/>
      </w:pPr>
      <w:r>
        <w:rPr>
          <w:b/>
        </w:rPr>
        <w:t>Opt</w:t>
      </w:r>
      <w:r w:rsidR="004345B4" w:rsidRPr="00C1290C">
        <w:rPr>
          <w:b/>
        </w:rPr>
        <w:t>.2: Introduce a new RNTI to indicate frequency domain resource availability</w:t>
      </w:r>
      <w:r>
        <w:rPr>
          <w:b/>
        </w:rPr>
        <w:t xml:space="preserve"> (to fit </w:t>
      </w:r>
      <w:r w:rsidRPr="00867F19">
        <w:rPr>
          <w:b/>
        </w:rPr>
        <w:t>Alt. 1: Either the Rel-16 H/S/NA configuration or frequency domain configuration is applied for a given resource</w:t>
      </w:r>
      <w:r>
        <w:rPr>
          <w:b/>
        </w:rPr>
        <w:t>)</w:t>
      </w:r>
      <w:r w:rsidR="004345B4" w:rsidRPr="00C1290C">
        <w:rPr>
          <w:b/>
        </w:rPr>
        <w:t>.</w:t>
      </w:r>
    </w:p>
    <w:p w14:paraId="36B0FBFF" w14:textId="5831C9FE" w:rsidR="008137E2" w:rsidRDefault="008137E2" w:rsidP="008137E2">
      <w:pPr>
        <w:spacing w:after="120"/>
      </w:pPr>
    </w:p>
    <w:p w14:paraId="091EEE5E" w14:textId="389A060A" w:rsidR="00E442DA" w:rsidRDefault="00E442DA" w:rsidP="00E442DA">
      <w:pPr>
        <w:pStyle w:val="maintext"/>
        <w:ind w:firstLine="440"/>
      </w:pPr>
      <w:r>
        <w:rPr>
          <w:rFonts w:hint="eastAsia"/>
        </w:rPr>
        <w:t>R</w:t>
      </w:r>
      <w:r>
        <w:t xml:space="preserve">egarding the Alt. 1 (either the Rel-16 H/S/NA configuration or frequency domain configuration is applied for a given resource) and Alt. 2 (the Rel-16 H/S/NA configuration and frequency domain configuration are jointly applied), we prefer Alt. 2 </w:t>
      </w:r>
      <w:r w:rsidR="00361DE8">
        <w:t xml:space="preserve">for </w:t>
      </w:r>
      <w:r w:rsidR="00077196">
        <w:t>flexibility.</w:t>
      </w:r>
    </w:p>
    <w:p w14:paraId="07E6842E" w14:textId="31698452" w:rsidR="00077196" w:rsidRDefault="00077196" w:rsidP="00E442DA">
      <w:pPr>
        <w:pStyle w:val="maintext"/>
        <w:ind w:firstLine="440"/>
      </w:pPr>
    </w:p>
    <w:p w14:paraId="38060CB0" w14:textId="1E98D73E" w:rsidR="00077196" w:rsidRDefault="00077196" w:rsidP="002D4CA5">
      <w:pPr>
        <w:spacing w:after="120"/>
        <w:ind w:left="330" w:hangingChars="150" w:hanging="330"/>
      </w:pPr>
      <w:r w:rsidRPr="00A66E58">
        <w:rPr>
          <w:rFonts w:hint="eastAsia"/>
          <w:b/>
        </w:rPr>
        <w:t>P</w:t>
      </w:r>
      <w:r w:rsidRPr="00A66E58">
        <w:rPr>
          <w:b/>
        </w:rPr>
        <w:t xml:space="preserve">roposal </w:t>
      </w:r>
      <w:r>
        <w:rPr>
          <w:b/>
        </w:rPr>
        <w:t>4</w:t>
      </w:r>
      <w:r w:rsidRPr="00A66E58">
        <w:rPr>
          <w:b/>
        </w:rPr>
        <w:t xml:space="preserve">: </w:t>
      </w:r>
      <w:r>
        <w:rPr>
          <w:b/>
        </w:rPr>
        <w:t xml:space="preserve">Support </w:t>
      </w:r>
      <w:r w:rsidRPr="00077196">
        <w:rPr>
          <w:b/>
        </w:rPr>
        <w:t>Alt. 2</w:t>
      </w:r>
      <w:r>
        <w:rPr>
          <w:b/>
        </w:rPr>
        <w:t xml:space="preserve"> (t</w:t>
      </w:r>
      <w:r w:rsidRPr="00077196">
        <w:rPr>
          <w:b/>
        </w:rPr>
        <w:t>he Rel-16 H/S/NA configuration and frequency domain configuration are jointly applied</w:t>
      </w:r>
      <w:r>
        <w:rPr>
          <w:b/>
        </w:rPr>
        <w:t>)</w:t>
      </w:r>
      <w:r w:rsidRPr="00A66E58">
        <w:rPr>
          <w:b/>
        </w:rPr>
        <w:t>.</w:t>
      </w:r>
    </w:p>
    <w:p w14:paraId="7E8990BC" w14:textId="77777777" w:rsidR="00E442DA" w:rsidRDefault="00E442DA" w:rsidP="008137E2">
      <w:pPr>
        <w:spacing w:after="120"/>
      </w:pPr>
    </w:p>
    <w:p w14:paraId="3A3B3A38" w14:textId="78B9E255" w:rsidR="00C1290C" w:rsidRDefault="00C1290C" w:rsidP="00C1290C">
      <w:pPr>
        <w:pStyle w:val="2"/>
        <w:spacing w:after="120"/>
      </w:pPr>
      <w:r>
        <w:rPr>
          <w:rFonts w:hint="eastAsia"/>
        </w:rPr>
        <w:t>D</w:t>
      </w:r>
      <w:r>
        <w:t>etails on spatial domain resource allocation</w:t>
      </w:r>
    </w:p>
    <w:p w14:paraId="6AAA2428" w14:textId="71402346" w:rsidR="0013525F" w:rsidRPr="000449A5" w:rsidRDefault="000449A5" w:rsidP="000449A5">
      <w:pPr>
        <w:pStyle w:val="maintext"/>
        <w:ind w:firstLine="440"/>
      </w:pPr>
      <w:r>
        <w:rPr>
          <w:rFonts w:hint="eastAsia"/>
        </w:rPr>
        <w:t>T</w:t>
      </w:r>
      <w:r>
        <w:t xml:space="preserve">he following agreements and FFS points on </w:t>
      </w:r>
      <w:r w:rsidR="003C017A">
        <w:t>spatial domain resource allocation/management</w:t>
      </w:r>
      <w:r>
        <w:t xml:space="preserve"> had been made</w:t>
      </w:r>
      <w:r w:rsidR="00077196">
        <w:t xml:space="preserve"> </w:t>
      </w:r>
      <w:r w:rsidR="00077196">
        <w:fldChar w:fldCharType="begin"/>
      </w:r>
      <w:r w:rsidR="00077196">
        <w:instrText xml:space="preserve"> REF _Ref78377722 \r \h </w:instrText>
      </w:r>
      <w:r w:rsidR="00077196">
        <w:fldChar w:fldCharType="separate"/>
      </w:r>
      <w:r w:rsidR="00845881">
        <w:t>[3]</w:t>
      </w:r>
      <w:r w:rsidR="00077196">
        <w:fldChar w:fldCharType="end"/>
      </w:r>
      <w:r>
        <w:t>:</w:t>
      </w:r>
    </w:p>
    <w:p w14:paraId="250323F7" w14:textId="09D0FC0A" w:rsidR="0013525F" w:rsidRDefault="0013525F" w:rsidP="0013525F">
      <w:pPr>
        <w:pStyle w:val="a8"/>
        <w:keepNext/>
        <w:spacing w:after="120"/>
      </w:pPr>
      <w:r>
        <w:t xml:space="preserve">Table </w:t>
      </w:r>
      <w:fldSimple w:instr=" SEQ Table \* ARABIC ">
        <w:r w:rsidR="00845881">
          <w:rPr>
            <w:noProof/>
          </w:rPr>
          <w:t>4</w:t>
        </w:r>
      </w:fldSimple>
      <w:r>
        <w:t>. Agreements on spatial</w:t>
      </w:r>
      <w:r w:rsidRPr="0013525F">
        <w:t xml:space="preserve"> domain resource allocation.</w:t>
      </w:r>
    </w:p>
    <w:tbl>
      <w:tblPr>
        <w:tblStyle w:val="a6"/>
        <w:tblW w:w="0" w:type="auto"/>
        <w:tblLook w:val="04A0" w:firstRow="1" w:lastRow="0" w:firstColumn="1" w:lastColumn="0" w:noHBand="0" w:noVBand="1"/>
      </w:tblPr>
      <w:tblGrid>
        <w:gridCol w:w="9736"/>
      </w:tblGrid>
      <w:tr w:rsidR="0013525F" w14:paraId="5958ECFC" w14:textId="77777777" w:rsidTr="0013525F">
        <w:tc>
          <w:tcPr>
            <w:tcW w:w="9736" w:type="dxa"/>
          </w:tcPr>
          <w:p w14:paraId="577775BE" w14:textId="77777777" w:rsidR="00A6792F" w:rsidRPr="00A6792F" w:rsidRDefault="00A6792F" w:rsidP="00A6792F">
            <w:pPr>
              <w:widowControl/>
              <w:wordWrap/>
              <w:autoSpaceDE/>
              <w:autoSpaceDN/>
              <w:spacing w:afterLines="0" w:after="0"/>
              <w:jc w:val="left"/>
              <w:rPr>
                <w:rFonts w:ascii="Times" w:eastAsia="바탕" w:hAnsi="Times" w:cs="Times"/>
                <w:b/>
                <w:sz w:val="20"/>
                <w:szCs w:val="20"/>
                <w:highlight w:val="green"/>
                <w:lang w:val="en-GB" w:eastAsia="en-US"/>
              </w:rPr>
            </w:pPr>
            <w:r w:rsidRPr="00A6792F">
              <w:rPr>
                <w:rFonts w:ascii="Times" w:eastAsia="바탕" w:hAnsi="Times" w:cs="Times"/>
                <w:b/>
                <w:sz w:val="20"/>
                <w:szCs w:val="20"/>
                <w:highlight w:val="green"/>
                <w:lang w:val="en-GB" w:eastAsia="en-US"/>
              </w:rPr>
              <w:t>Agreement</w:t>
            </w:r>
          </w:p>
          <w:p w14:paraId="1CECE89F" w14:textId="77777777" w:rsidR="00A6792F" w:rsidRPr="00A6792F" w:rsidRDefault="00A6792F" w:rsidP="00A6792F">
            <w:pPr>
              <w:widowControl/>
              <w:wordWrap/>
              <w:autoSpaceDE/>
              <w:autoSpaceDN/>
              <w:spacing w:afterLines="0" w:after="0"/>
              <w:jc w:val="left"/>
              <w:rPr>
                <w:rFonts w:ascii="Times" w:eastAsia="바탕" w:hAnsi="Times" w:cs="Times"/>
                <w:sz w:val="20"/>
                <w:szCs w:val="20"/>
                <w:lang w:val="en-GB" w:eastAsia="en-US"/>
              </w:rPr>
            </w:pPr>
            <w:r w:rsidRPr="00A6792F">
              <w:rPr>
                <w:rFonts w:ascii="Times" w:eastAsia="바탕" w:hAnsi="Times" w:cs="Times"/>
                <w:sz w:val="20"/>
                <w:szCs w:val="20"/>
                <w:lang w:val="en-GB" w:eastAsia="en-US"/>
              </w:rPr>
              <w:t xml:space="preserve">In case of simultaneous MT/DU operation, </w:t>
            </w:r>
          </w:p>
          <w:p w14:paraId="47A4D322"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the parent node can dynamically indicate to the child node at least a set of restricted beams at the IAB-DU of the child node</w:t>
            </w:r>
          </w:p>
          <w:p w14:paraId="1944A21C"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the child node can dynamically report to the parent node a set of recommended beams, not preferred beams, or both recommended and not preferred beams of the IAB-MT of the child node</w:t>
            </w:r>
          </w:p>
          <w:p w14:paraId="790BCF14" w14:textId="77777777" w:rsidR="00A6792F" w:rsidRPr="00A6792F" w:rsidRDefault="00A6792F" w:rsidP="00A6792F">
            <w:pPr>
              <w:widowControl/>
              <w:numPr>
                <w:ilvl w:val="1"/>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FFS: Whether the specification supports all reporting combinations.</w:t>
            </w:r>
          </w:p>
          <w:p w14:paraId="55143A56"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FFS: Applicability to specific multiplexing cases or specific time-frequency resources</w:t>
            </w:r>
          </w:p>
          <w:p w14:paraId="040EC9B1"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lastRenderedPageBreak/>
              <w:t xml:space="preserve">FFS: Additional semi-static </w:t>
            </w:r>
            <w:proofErr w:type="spellStart"/>
            <w:r w:rsidRPr="00A6792F">
              <w:rPr>
                <w:rFonts w:ascii="Times" w:eastAsia="바탕" w:hAnsi="Times" w:cs="Times"/>
                <w:sz w:val="20"/>
                <w:szCs w:val="20"/>
                <w:lang w:val="en-GB" w:eastAsia="x-none"/>
              </w:rPr>
              <w:t>signaling</w:t>
            </w:r>
            <w:proofErr w:type="spellEnd"/>
            <w:r w:rsidRPr="00A6792F">
              <w:rPr>
                <w:rFonts w:ascii="Times" w:eastAsia="바탕" w:hAnsi="Times" w:cs="Times"/>
                <w:sz w:val="20"/>
                <w:szCs w:val="20"/>
                <w:lang w:val="en-GB" w:eastAsia="x-none"/>
              </w:rPr>
              <w:t xml:space="preserve"> </w:t>
            </w:r>
          </w:p>
          <w:p w14:paraId="465C339D"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FFS: Per-panel granularity in addition to per-beam granularity</w:t>
            </w:r>
          </w:p>
          <w:p w14:paraId="5A34DD3C"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FFS: Relationship between child IAB-MT beam indication and parent IAB-DU beam indication</w:t>
            </w:r>
          </w:p>
          <w:p w14:paraId="39182069" w14:textId="77777777" w:rsidR="00A6792F" w:rsidRPr="00A6792F" w:rsidRDefault="00A6792F" w:rsidP="00A6792F">
            <w:pPr>
              <w:widowControl/>
              <w:numPr>
                <w:ilvl w:val="0"/>
                <w:numId w:val="30"/>
              </w:numPr>
              <w:wordWrap/>
              <w:autoSpaceDE/>
              <w:autoSpaceDN/>
              <w:spacing w:afterLines="0" w:after="0" w:line="259" w:lineRule="auto"/>
              <w:contextualSpacing/>
              <w:jc w:val="left"/>
              <w:rPr>
                <w:rFonts w:ascii="Times" w:eastAsia="바탕" w:hAnsi="Times" w:cs="Times"/>
                <w:sz w:val="20"/>
                <w:szCs w:val="20"/>
                <w:lang w:val="en-GB" w:eastAsia="x-none"/>
              </w:rPr>
            </w:pPr>
            <w:r w:rsidRPr="00A6792F">
              <w:rPr>
                <w:rFonts w:ascii="Times" w:eastAsia="바탕" w:hAnsi="Times" w:cs="Times"/>
                <w:sz w:val="20"/>
                <w:szCs w:val="20"/>
                <w:lang w:val="en-GB" w:eastAsia="x-none"/>
              </w:rPr>
              <w:t>Note: This does not preclude any enhancements for either DU or MT-based CLI measurement and reports</w:t>
            </w:r>
          </w:p>
          <w:p w14:paraId="289AE53C" w14:textId="55377074" w:rsidR="00A6792F" w:rsidRPr="00144B70" w:rsidRDefault="00A6792F" w:rsidP="00144B70">
            <w:pPr>
              <w:widowControl/>
              <w:shd w:val="clear" w:color="auto" w:fill="FFFFFF"/>
              <w:wordWrap/>
              <w:autoSpaceDE/>
              <w:autoSpaceDN/>
              <w:spacing w:afterLines="0" w:after="0"/>
              <w:jc w:val="left"/>
              <w:rPr>
                <w:rFonts w:ascii="Times" w:eastAsia="Times New Roman" w:hAnsi="Times" w:cs="Times"/>
                <w:color w:val="28313E"/>
                <w:lang w:val="en-GB" w:eastAsia="en-US"/>
              </w:rPr>
            </w:pPr>
          </w:p>
        </w:tc>
      </w:tr>
    </w:tbl>
    <w:p w14:paraId="49E243CA" w14:textId="554905A6" w:rsidR="006C1640" w:rsidRDefault="007C4CC5" w:rsidP="00C6326C">
      <w:pPr>
        <w:pStyle w:val="maintext"/>
        <w:ind w:firstLine="440"/>
      </w:pPr>
      <w:r>
        <w:lastRenderedPageBreak/>
        <w:fldChar w:fldCharType="begin"/>
      </w:r>
      <w:r>
        <w:instrText xml:space="preserve"> REF _Ref71290475 \h </w:instrText>
      </w:r>
      <w:r>
        <w:fldChar w:fldCharType="separate"/>
      </w:r>
      <w:r w:rsidR="00845881">
        <w:t xml:space="preserve">Figure </w:t>
      </w:r>
      <w:r w:rsidR="00845881">
        <w:rPr>
          <w:noProof/>
        </w:rPr>
        <w:t>1</w:t>
      </w:r>
      <w:r>
        <w:fldChar w:fldCharType="end"/>
      </w:r>
      <w:r>
        <w:t xml:space="preserve"> </w:t>
      </w:r>
      <w:r w:rsidR="006C1640">
        <w:t xml:space="preserve">shows an example of </w:t>
      </w:r>
      <w:r w:rsidR="006C1640" w:rsidRPr="006C1640">
        <w:t>preferred/non-preferred beam pairs for simultaneous operations.</w:t>
      </w:r>
      <w:r w:rsidR="006C1640">
        <w:t xml:space="preserve"> In </w:t>
      </w:r>
      <w:r w:rsidR="006C1640">
        <w:fldChar w:fldCharType="begin"/>
      </w:r>
      <w:r w:rsidR="006C1640">
        <w:instrText xml:space="preserve"> REF _Ref71290475 \h </w:instrText>
      </w:r>
      <w:r w:rsidR="006C1640">
        <w:fldChar w:fldCharType="separate"/>
      </w:r>
      <w:r w:rsidR="00845881">
        <w:t xml:space="preserve">Figure </w:t>
      </w:r>
      <w:r w:rsidR="00845881">
        <w:rPr>
          <w:noProof/>
        </w:rPr>
        <w:t>1</w:t>
      </w:r>
      <w:r w:rsidR="006C1640">
        <w:fldChar w:fldCharType="end"/>
      </w:r>
      <w:r w:rsidR="006C1640">
        <w:t xml:space="preserve">, </w:t>
      </w:r>
      <w:r w:rsidR="009B5A3A">
        <w:t xml:space="preserve">it is assumed that </w:t>
      </w:r>
      <w:r w:rsidR="006C1640">
        <w:t xml:space="preserve">an IAB node </w:t>
      </w:r>
      <w:r w:rsidR="009B5A3A">
        <w:t>is</w:t>
      </w:r>
      <w:r w:rsidR="006C1640">
        <w:t xml:space="preserve"> configured with a DU cell</w:t>
      </w:r>
      <w:r w:rsidR="009B5A3A">
        <w:t xml:space="preserve"> on the frequency resources</w:t>
      </w:r>
      <w:r w:rsidR="006C1640">
        <w:t xml:space="preserve"> where</w:t>
      </w:r>
      <w:r w:rsidR="003A2AE5">
        <w:t xml:space="preserve"> multiple</w:t>
      </w:r>
      <w:r w:rsidR="009B5A3A">
        <w:t xml:space="preserve"> MT CCs co-exist together. </w:t>
      </w:r>
    </w:p>
    <w:p w14:paraId="697FB1FE" w14:textId="77777777" w:rsidR="003C575F" w:rsidRDefault="00410BAB" w:rsidP="003C575F">
      <w:pPr>
        <w:pStyle w:val="maintext"/>
        <w:keepNext/>
        <w:ind w:firstLineChars="90" w:firstLine="198"/>
        <w:jc w:val="center"/>
      </w:pPr>
      <w:r>
        <w:rPr>
          <w:noProof/>
        </w:rPr>
        <w:drawing>
          <wp:inline distT="0" distB="0" distL="0" distR="0" wp14:anchorId="01E8479F" wp14:editId="7B2C9F17">
            <wp:extent cx="5752800" cy="425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800" cy="4251600"/>
                    </a:xfrm>
                    <a:prstGeom prst="rect">
                      <a:avLst/>
                    </a:prstGeom>
                    <a:noFill/>
                  </pic:spPr>
                </pic:pic>
              </a:graphicData>
            </a:graphic>
          </wp:inline>
        </w:drawing>
      </w:r>
    </w:p>
    <w:p w14:paraId="1ED9F2F5" w14:textId="16CE7863" w:rsidR="00F14188" w:rsidRDefault="003C575F" w:rsidP="003C575F">
      <w:pPr>
        <w:pStyle w:val="a8"/>
        <w:spacing w:after="120"/>
        <w:jc w:val="center"/>
      </w:pPr>
      <w:bookmarkStart w:id="9" w:name="_Ref71290475"/>
      <w:r>
        <w:t xml:space="preserve">Figure </w:t>
      </w:r>
      <w:fldSimple w:instr=" SEQ Figure \* ARABIC ">
        <w:r w:rsidR="00845881">
          <w:rPr>
            <w:noProof/>
          </w:rPr>
          <w:t>1</w:t>
        </w:r>
      </w:fldSimple>
      <w:bookmarkEnd w:id="9"/>
      <w:r>
        <w:t xml:space="preserve">. </w:t>
      </w:r>
      <w:r w:rsidR="00BE618A">
        <w:t>An example of preferred/non-preferred beam pairs for simultaneous operations.</w:t>
      </w:r>
    </w:p>
    <w:p w14:paraId="0FAEBF0A" w14:textId="77777777" w:rsidR="00050FC1" w:rsidRDefault="00050FC1" w:rsidP="00C6326C">
      <w:pPr>
        <w:pStyle w:val="maintext"/>
        <w:ind w:firstLine="440"/>
        <w:rPr>
          <w:lang w:val="en-US"/>
        </w:rPr>
      </w:pPr>
    </w:p>
    <w:p w14:paraId="05380F14" w14:textId="1537907D" w:rsidR="00F14188" w:rsidRDefault="009B5A3A" w:rsidP="00C6326C">
      <w:pPr>
        <w:pStyle w:val="maintext"/>
        <w:ind w:firstLine="440"/>
        <w:rPr>
          <w:lang w:val="en-US"/>
        </w:rPr>
      </w:pPr>
      <w:r>
        <w:rPr>
          <w:rFonts w:hint="eastAsia"/>
          <w:lang w:val="en-US"/>
        </w:rPr>
        <w:t>I</w:t>
      </w:r>
      <w:r>
        <w:rPr>
          <w:lang w:val="en-US"/>
        </w:rPr>
        <w:t xml:space="preserve">f the IAB node is configured or indicated with simultaneous operations for the pair of {DU cell, MT CC1} or {DU cell, MT CC2} for example, </w:t>
      </w:r>
      <w:r w:rsidR="00B93086">
        <w:rPr>
          <w:lang w:val="en-US"/>
        </w:rPr>
        <w:t>there might be a set of preferred (or non-preferred) DU beams and/or MT beams according to the IAB node implementation (e.g. when the antenna isolation</w:t>
      </w:r>
      <w:r w:rsidR="00A43DE8">
        <w:rPr>
          <w:lang w:val="en-US"/>
        </w:rPr>
        <w:t>/shielding</w:t>
      </w:r>
      <w:r w:rsidR="00B93086">
        <w:rPr>
          <w:lang w:val="en-US"/>
        </w:rPr>
        <w:t xml:space="preserve"> </w:t>
      </w:r>
      <w:r w:rsidR="00A43DE8">
        <w:rPr>
          <w:lang w:val="en-US"/>
        </w:rPr>
        <w:t>across DU and MT is not enough for some pairs of DU/MT beams</w:t>
      </w:r>
      <w:r w:rsidR="00B93086">
        <w:rPr>
          <w:lang w:val="en-US"/>
        </w:rPr>
        <w:t xml:space="preserve">). </w:t>
      </w:r>
      <w:r w:rsidR="00E4444E">
        <w:rPr>
          <w:lang w:val="en-US"/>
        </w:rPr>
        <w:t xml:space="preserve">In this situation, a beam pair </w:t>
      </w:r>
      <w:r w:rsidR="00DD180E">
        <w:rPr>
          <w:lang w:val="en-US"/>
        </w:rPr>
        <w:t>would be considered</w:t>
      </w:r>
      <w:r w:rsidR="00354F60">
        <w:rPr>
          <w:lang w:val="en-US"/>
        </w:rPr>
        <w:t xml:space="preserve"> as</w:t>
      </w:r>
      <w:r w:rsidR="00DD180E">
        <w:rPr>
          <w:lang w:val="en-US"/>
        </w:rPr>
        <w:t xml:space="preserve"> </w:t>
      </w:r>
      <w:r w:rsidR="00354F60">
        <w:rPr>
          <w:lang w:val="en-US"/>
        </w:rPr>
        <w:t xml:space="preserve">(and therefore, </w:t>
      </w:r>
      <w:r w:rsidR="00DD180E">
        <w:rPr>
          <w:lang w:val="en-US"/>
        </w:rPr>
        <w:t xml:space="preserve">indicated </w:t>
      </w:r>
      <w:r w:rsidR="00354F60">
        <w:rPr>
          <w:lang w:val="en-US"/>
        </w:rPr>
        <w:t>or</w:t>
      </w:r>
      <w:r w:rsidR="00DD180E">
        <w:rPr>
          <w:lang w:val="en-US"/>
        </w:rPr>
        <w:t xml:space="preserve"> reported as</w:t>
      </w:r>
      <w:r w:rsidR="00354F60">
        <w:rPr>
          <w:lang w:val="en-US"/>
        </w:rPr>
        <w:t>) non-preferred beam pair if either of the DU beam or MT beam comprising that beam pair is within the non-preferred beam set. On the other hands, a beam pair would be considered as (and therefore, indicated or reported as) preferred beam pair if both of the DU beam and MT beam comprising that beam pair are within the preferred beam set.</w:t>
      </w:r>
    </w:p>
    <w:p w14:paraId="2EA111D0" w14:textId="3DBBCCC9" w:rsidR="004F4A17" w:rsidRDefault="00BA5835" w:rsidP="00C6326C">
      <w:pPr>
        <w:pStyle w:val="maintext"/>
        <w:ind w:firstLine="440"/>
        <w:rPr>
          <w:lang w:val="en-US"/>
        </w:rPr>
      </w:pPr>
      <w:r>
        <w:rPr>
          <w:rFonts w:hint="eastAsia"/>
          <w:lang w:val="en-US"/>
        </w:rPr>
        <w:t>F</w:t>
      </w:r>
      <w:r>
        <w:rPr>
          <w:lang w:val="en-US"/>
        </w:rPr>
        <w:t xml:space="preserve">rom DU beam perspective, the details on beam management (configuration/indication of DU beam to the child node or UE) considering the preferred (or non-preferred) DU beams may be up to the IAB node implementation. However, since RAN1 is considering dynamic adaptation of simultaneous operation modes, a </w:t>
      </w:r>
      <w:r>
        <w:rPr>
          <w:lang w:val="en-US"/>
        </w:rPr>
        <w:lastRenderedPageBreak/>
        <w:t>certain level of specification supports on handling of cell-specific or semi-static signals/channels might be helpful especially while those signals/channels are associated with the non-preferred DU beams.</w:t>
      </w:r>
    </w:p>
    <w:p w14:paraId="75E3C6CC" w14:textId="337B3E84" w:rsidR="004F4A17" w:rsidRDefault="00CA2BE4" w:rsidP="00C6326C">
      <w:pPr>
        <w:pStyle w:val="maintext"/>
        <w:ind w:firstLine="440"/>
        <w:rPr>
          <w:lang w:val="en-US"/>
        </w:rPr>
      </w:pPr>
      <w:r>
        <w:rPr>
          <w:rFonts w:hint="eastAsia"/>
          <w:lang w:val="en-US"/>
        </w:rPr>
        <w:t>F</w:t>
      </w:r>
      <w:r>
        <w:rPr>
          <w:lang w:val="en-US"/>
        </w:rPr>
        <w:t>rom MT beam perspective,</w:t>
      </w:r>
      <w:r w:rsidR="009B3B4E">
        <w:rPr>
          <w:lang w:val="en-US"/>
        </w:rPr>
        <w:t xml:space="preserve"> on the other hands,</w:t>
      </w:r>
      <w:r>
        <w:rPr>
          <w:lang w:val="en-US"/>
        </w:rPr>
        <w:t xml:space="preserve"> </w:t>
      </w:r>
      <w:r w:rsidR="009B3B4E">
        <w:rPr>
          <w:lang w:val="en-US"/>
        </w:rPr>
        <w:t xml:space="preserve">an explicit report on the preferred (or non-preferred) MT beams (identically the preferred DU beams of the parent node) </w:t>
      </w:r>
      <w:r w:rsidR="00E72F96">
        <w:rPr>
          <w:lang w:val="en-US"/>
        </w:rPr>
        <w:t xml:space="preserve">could be helpful for the simultaneous operations. It is noted that the existing specification can support similar feature based on multiple CSI/beam reports, e.g. each CSI/beam report can represent the preferred beam pair of each operation mode (e.g. TDM/FDM/SDM, etc.). </w:t>
      </w:r>
      <w:r w:rsidR="002C01C5">
        <w:rPr>
          <w:lang w:val="en-US"/>
        </w:rPr>
        <w:t>However, an explicit report on the non-preferred beam pair would be helpful to reduce the overhead for CSI report/exchange across IAB nodes</w:t>
      </w:r>
      <w:r w:rsidR="00EB0557">
        <w:rPr>
          <w:lang w:val="en-US"/>
        </w:rPr>
        <w:t xml:space="preserve">, since this information cannot be directly obtained by the current specifications. </w:t>
      </w:r>
    </w:p>
    <w:p w14:paraId="1A1A0AA6" w14:textId="604DA253" w:rsidR="00354BBC" w:rsidRDefault="00354BBC" w:rsidP="00C6326C">
      <w:pPr>
        <w:pStyle w:val="maintext"/>
        <w:ind w:firstLine="440"/>
        <w:rPr>
          <w:lang w:val="en-US"/>
        </w:rPr>
      </w:pPr>
      <w:r>
        <w:rPr>
          <w:rFonts w:hint="eastAsia"/>
          <w:lang w:val="en-US"/>
        </w:rPr>
        <w:t>F</w:t>
      </w:r>
      <w:r>
        <w:rPr>
          <w:lang w:val="en-US"/>
        </w:rPr>
        <w:t>or the definition of preferred/non-preferred beams, one or more among the following options can be considered:</w:t>
      </w:r>
    </w:p>
    <w:p w14:paraId="1D593441" w14:textId="60B464B8" w:rsidR="00354BBC" w:rsidRDefault="00354BBC" w:rsidP="00354BBC">
      <w:pPr>
        <w:pStyle w:val="maintext"/>
        <w:numPr>
          <w:ilvl w:val="0"/>
          <w:numId w:val="37"/>
        </w:numPr>
        <w:ind w:firstLineChars="0"/>
        <w:rPr>
          <w:lang w:val="en-US"/>
        </w:rPr>
      </w:pPr>
      <w:r>
        <w:rPr>
          <w:rFonts w:hint="eastAsia"/>
          <w:lang w:val="en-US"/>
        </w:rPr>
        <w:t>O</w:t>
      </w:r>
      <w:r>
        <w:rPr>
          <w:lang w:val="en-US"/>
        </w:rPr>
        <w:t>ption 1: TCI state ID</w:t>
      </w:r>
    </w:p>
    <w:p w14:paraId="0388CC13" w14:textId="56F5A6F9" w:rsidR="00354BBC" w:rsidRDefault="00354BBC" w:rsidP="00354BBC">
      <w:pPr>
        <w:pStyle w:val="maintext"/>
        <w:numPr>
          <w:ilvl w:val="0"/>
          <w:numId w:val="37"/>
        </w:numPr>
        <w:ind w:firstLineChars="0"/>
        <w:rPr>
          <w:lang w:val="en-US"/>
        </w:rPr>
      </w:pPr>
      <w:r>
        <w:rPr>
          <w:rFonts w:hint="eastAsia"/>
          <w:lang w:val="en-US"/>
        </w:rPr>
        <w:t>O</w:t>
      </w:r>
      <w:r>
        <w:rPr>
          <w:lang w:val="en-US"/>
        </w:rPr>
        <w:t>ption 2: Spatial relation information ID</w:t>
      </w:r>
    </w:p>
    <w:p w14:paraId="29138243" w14:textId="6F4DFCC0" w:rsidR="00354BBC" w:rsidRDefault="00354BBC" w:rsidP="00354BBC">
      <w:pPr>
        <w:pStyle w:val="maintext"/>
        <w:numPr>
          <w:ilvl w:val="0"/>
          <w:numId w:val="37"/>
        </w:numPr>
        <w:ind w:firstLineChars="0"/>
        <w:rPr>
          <w:lang w:val="en-US"/>
        </w:rPr>
      </w:pPr>
      <w:r>
        <w:rPr>
          <w:rFonts w:hint="eastAsia"/>
          <w:lang w:val="en-US"/>
        </w:rPr>
        <w:t>O</w:t>
      </w:r>
      <w:r>
        <w:rPr>
          <w:lang w:val="en-US"/>
        </w:rPr>
        <w:t>ption 3: RS ID (including CSI-RS, SRS, SSB, etc.)</w:t>
      </w:r>
    </w:p>
    <w:p w14:paraId="4B5EF965" w14:textId="1592865D" w:rsidR="00383AF8" w:rsidRDefault="00383AF8" w:rsidP="00C6326C">
      <w:pPr>
        <w:pStyle w:val="maintext"/>
        <w:ind w:firstLine="440"/>
      </w:pPr>
    </w:p>
    <w:p w14:paraId="31395C20" w14:textId="2E946308" w:rsidR="00383AF8" w:rsidRPr="00F850AC" w:rsidRDefault="008F4C91" w:rsidP="00F850AC">
      <w:pPr>
        <w:spacing w:after="120"/>
        <w:ind w:left="330" w:hangingChars="150" w:hanging="330"/>
        <w:rPr>
          <w:b/>
        </w:rPr>
      </w:pPr>
      <w:r>
        <w:rPr>
          <w:b/>
        </w:rPr>
        <w:t>Proposal</w:t>
      </w:r>
      <w:r w:rsidR="00383AF8" w:rsidRPr="00537782">
        <w:rPr>
          <w:b/>
        </w:rPr>
        <w:t xml:space="preserve"> </w:t>
      </w:r>
      <w:r>
        <w:rPr>
          <w:b/>
        </w:rPr>
        <w:t>5</w:t>
      </w:r>
      <w:r w:rsidR="00383AF8" w:rsidRPr="00537782">
        <w:rPr>
          <w:b/>
        </w:rPr>
        <w:t xml:space="preserve">: </w:t>
      </w:r>
      <w:r w:rsidR="00F850AC">
        <w:rPr>
          <w:b/>
        </w:rPr>
        <w:t xml:space="preserve">Consider specification supports on </w:t>
      </w:r>
      <w:r w:rsidR="00F850AC" w:rsidRPr="00F850AC">
        <w:rPr>
          <w:b/>
        </w:rPr>
        <w:t xml:space="preserve">handling of cell-specific or semi-static signals/channels </w:t>
      </w:r>
      <w:r w:rsidR="00F850AC">
        <w:rPr>
          <w:b/>
        </w:rPr>
        <w:t>when the</w:t>
      </w:r>
      <w:r w:rsidR="00F850AC" w:rsidRPr="00F850AC">
        <w:rPr>
          <w:b/>
        </w:rPr>
        <w:t xml:space="preserve"> signals/channels are associated with the non-preferred DU beams</w:t>
      </w:r>
      <w:r w:rsidR="007E793C">
        <w:rPr>
          <w:b/>
        </w:rPr>
        <w:t>.</w:t>
      </w:r>
    </w:p>
    <w:p w14:paraId="32B2CBA0" w14:textId="1DE63FC0" w:rsidR="00383AF8" w:rsidRDefault="00F850AC" w:rsidP="00F850AC">
      <w:pPr>
        <w:spacing w:after="120"/>
        <w:ind w:left="330" w:hangingChars="150" w:hanging="330"/>
        <w:rPr>
          <w:b/>
        </w:rPr>
      </w:pPr>
      <w:r>
        <w:rPr>
          <w:b/>
        </w:rPr>
        <w:t>Proposal</w:t>
      </w:r>
      <w:r w:rsidRPr="00537782">
        <w:rPr>
          <w:b/>
        </w:rPr>
        <w:t xml:space="preserve"> </w:t>
      </w:r>
      <w:r>
        <w:rPr>
          <w:b/>
        </w:rPr>
        <w:t>6</w:t>
      </w:r>
      <w:r w:rsidRPr="00537782">
        <w:rPr>
          <w:b/>
        </w:rPr>
        <w:t xml:space="preserve">: </w:t>
      </w:r>
      <w:r>
        <w:rPr>
          <w:b/>
        </w:rPr>
        <w:t>Consider specification supports to report non-preferred MT beams for simultaneous operations.</w:t>
      </w:r>
    </w:p>
    <w:p w14:paraId="252865D2" w14:textId="334FCCF1" w:rsidR="00354BBC" w:rsidRPr="00EA14C3" w:rsidRDefault="00354BBC" w:rsidP="00F850AC">
      <w:pPr>
        <w:spacing w:after="120"/>
        <w:ind w:left="330" w:hangingChars="150" w:hanging="330"/>
        <w:rPr>
          <w:b/>
        </w:rPr>
      </w:pPr>
      <w:r w:rsidRPr="00EA14C3">
        <w:rPr>
          <w:rFonts w:hint="eastAsia"/>
          <w:b/>
        </w:rPr>
        <w:t>P</w:t>
      </w:r>
      <w:r w:rsidRPr="00EA14C3">
        <w:rPr>
          <w:b/>
        </w:rPr>
        <w:t xml:space="preserve">roposal 7: Define </w:t>
      </w:r>
      <w:r w:rsidR="00EA14C3" w:rsidRPr="00EA14C3">
        <w:rPr>
          <w:b/>
        </w:rPr>
        <w:t>preferred/non-preferred beams by one or more among the following options:</w:t>
      </w:r>
    </w:p>
    <w:p w14:paraId="298FE1B6" w14:textId="77777777" w:rsidR="00EA14C3" w:rsidRPr="00EA14C3" w:rsidRDefault="00EA14C3" w:rsidP="00EA14C3">
      <w:pPr>
        <w:pStyle w:val="maintext"/>
        <w:numPr>
          <w:ilvl w:val="0"/>
          <w:numId w:val="37"/>
        </w:numPr>
        <w:ind w:firstLineChars="0"/>
        <w:rPr>
          <w:b/>
          <w:lang w:val="en-US"/>
        </w:rPr>
      </w:pPr>
      <w:r w:rsidRPr="00EA14C3">
        <w:rPr>
          <w:rFonts w:hint="eastAsia"/>
          <w:b/>
          <w:lang w:val="en-US"/>
        </w:rPr>
        <w:t>O</w:t>
      </w:r>
      <w:r w:rsidRPr="00EA14C3">
        <w:rPr>
          <w:b/>
          <w:lang w:val="en-US"/>
        </w:rPr>
        <w:t>ption 1: TCI state ID</w:t>
      </w:r>
    </w:p>
    <w:p w14:paraId="0FD2D5B1" w14:textId="77777777" w:rsidR="00EA14C3" w:rsidRPr="00EA14C3" w:rsidRDefault="00EA14C3" w:rsidP="00EA14C3">
      <w:pPr>
        <w:pStyle w:val="maintext"/>
        <w:numPr>
          <w:ilvl w:val="0"/>
          <w:numId w:val="37"/>
        </w:numPr>
        <w:ind w:firstLineChars="0"/>
        <w:rPr>
          <w:b/>
          <w:lang w:val="en-US"/>
        </w:rPr>
      </w:pPr>
      <w:r w:rsidRPr="00EA14C3">
        <w:rPr>
          <w:rFonts w:hint="eastAsia"/>
          <w:b/>
          <w:lang w:val="en-US"/>
        </w:rPr>
        <w:t>O</w:t>
      </w:r>
      <w:r w:rsidRPr="00EA14C3">
        <w:rPr>
          <w:b/>
          <w:lang w:val="en-US"/>
        </w:rPr>
        <w:t>ption 2: Spatial relation information ID</w:t>
      </w:r>
    </w:p>
    <w:p w14:paraId="265CA139" w14:textId="77777777" w:rsidR="00EA14C3" w:rsidRPr="00EA14C3" w:rsidRDefault="00EA14C3" w:rsidP="00EA14C3">
      <w:pPr>
        <w:pStyle w:val="maintext"/>
        <w:numPr>
          <w:ilvl w:val="0"/>
          <w:numId w:val="37"/>
        </w:numPr>
        <w:ind w:firstLineChars="0"/>
        <w:rPr>
          <w:b/>
          <w:lang w:val="en-US"/>
        </w:rPr>
      </w:pPr>
      <w:r w:rsidRPr="00EA14C3">
        <w:rPr>
          <w:rFonts w:hint="eastAsia"/>
          <w:b/>
          <w:lang w:val="en-US"/>
        </w:rPr>
        <w:t>O</w:t>
      </w:r>
      <w:r w:rsidRPr="00EA14C3">
        <w:rPr>
          <w:b/>
          <w:lang w:val="en-US"/>
        </w:rPr>
        <w:t>ption 3: RS ID (including CSI-RS, SRS, SSB, etc.)</w:t>
      </w:r>
    </w:p>
    <w:p w14:paraId="6B45C35B" w14:textId="0B4BF701" w:rsidR="00B00F80" w:rsidRDefault="00B00F80" w:rsidP="00C6326C">
      <w:pPr>
        <w:pStyle w:val="maintext"/>
        <w:ind w:firstLine="440"/>
      </w:pPr>
    </w:p>
    <w:p w14:paraId="7C4F94D6" w14:textId="64C88257" w:rsidR="00F850AC" w:rsidRDefault="007B54C6" w:rsidP="00C6326C">
      <w:pPr>
        <w:pStyle w:val="maintext"/>
        <w:ind w:firstLine="440"/>
      </w:pPr>
      <w:r>
        <w:rPr>
          <w:rFonts w:hint="eastAsia"/>
        </w:rPr>
        <w:t>A</w:t>
      </w:r>
      <w:r>
        <w:t xml:space="preserve">s copied in </w:t>
      </w:r>
      <w:r>
        <w:fldChar w:fldCharType="begin"/>
      </w:r>
      <w:r>
        <w:instrText xml:space="preserve"> REF _Ref71297375 \h </w:instrText>
      </w:r>
      <w:r>
        <w:fldChar w:fldCharType="separate"/>
      </w:r>
      <w:r w:rsidR="00845881">
        <w:t xml:space="preserve">Table </w:t>
      </w:r>
      <w:r w:rsidR="00845881">
        <w:rPr>
          <w:noProof/>
        </w:rPr>
        <w:t>5</w:t>
      </w:r>
      <w:r>
        <w:fldChar w:fldCharType="end"/>
      </w:r>
      <w:r>
        <w:t xml:space="preserve">, </w:t>
      </w:r>
      <w:r w:rsidR="007922E7">
        <w:t xml:space="preserve">Rel-16 </w:t>
      </w:r>
      <w:proofErr w:type="spellStart"/>
      <w:r w:rsidR="007922E7">
        <w:t>eNR</w:t>
      </w:r>
      <w:proofErr w:type="spellEnd"/>
      <w:r w:rsidR="007922E7">
        <w:t xml:space="preserve">-MIMO has supported an important feature so-called “simultaneous TCI/spatial relation update across multiple CCs”, which reduces large amount of signalling overhead for beam management in case of CA and DC scenarios. </w:t>
      </w:r>
      <w:r w:rsidR="00685A06">
        <w:t xml:space="preserve">Based on the </w:t>
      </w:r>
      <w:r w:rsidR="00DB4C0A">
        <w:t>“</w:t>
      </w:r>
      <w:r w:rsidR="00685A06">
        <w:t>simultaneous TCI/spatial relation update</w:t>
      </w:r>
      <w:r w:rsidR="00DB4C0A">
        <w:t>”</w:t>
      </w:r>
      <w:r w:rsidR="00685A06">
        <w:t xml:space="preserve">, the </w:t>
      </w:r>
      <w:proofErr w:type="spellStart"/>
      <w:r w:rsidR="00685A06">
        <w:t>gNB</w:t>
      </w:r>
      <w:proofErr w:type="spellEnd"/>
      <w:r w:rsidR="00685A06">
        <w:t xml:space="preserve"> can update the activated/indicated beam for DL or UL across CCs in the configured serving cell list by a single MAC CE at once. </w:t>
      </w:r>
      <w:r w:rsidR="00DB4C0A">
        <w:t>Given that signalling overhead for both access and backhaul links is one of the bottlenecks limiting the performance of IAB network, we believe that this “simultaneous TCI/spatial relation update across multiple CCs” feature will play an important role for IAB operations in Rel-17 and beyond releases as well.</w:t>
      </w:r>
    </w:p>
    <w:p w14:paraId="709C24D4" w14:textId="77777777" w:rsidR="00F850AC" w:rsidRDefault="00F850AC" w:rsidP="00C6326C">
      <w:pPr>
        <w:pStyle w:val="maintext"/>
        <w:ind w:firstLine="440"/>
      </w:pPr>
    </w:p>
    <w:p w14:paraId="1DF423CE" w14:textId="25638EBC" w:rsidR="00B064FF" w:rsidRDefault="00B064FF" w:rsidP="00B064FF">
      <w:pPr>
        <w:pStyle w:val="a8"/>
        <w:keepNext/>
        <w:spacing w:after="120"/>
      </w:pPr>
      <w:bookmarkStart w:id="10" w:name="_Ref71297375"/>
      <w:r>
        <w:t xml:space="preserve">Table </w:t>
      </w:r>
      <w:fldSimple w:instr=" SEQ Table \* ARABIC ">
        <w:r w:rsidR="00845881">
          <w:rPr>
            <w:noProof/>
          </w:rPr>
          <w:t>5</w:t>
        </w:r>
      </w:fldSimple>
      <w:bookmarkEnd w:id="10"/>
      <w:r>
        <w:t>. Enhanced beam management across multiple CCs from R</w:t>
      </w:r>
      <w:r w:rsidR="007922E7">
        <w:t>el-</w:t>
      </w:r>
      <w:r>
        <w:t xml:space="preserve">16 </w:t>
      </w:r>
      <w:proofErr w:type="spellStart"/>
      <w:r>
        <w:t>eNR</w:t>
      </w:r>
      <w:proofErr w:type="spellEnd"/>
      <w:r>
        <w:t>-MIMO</w:t>
      </w:r>
      <w:r w:rsidR="00F850AC">
        <w:t xml:space="preserve"> </w:t>
      </w:r>
      <w:r w:rsidR="00F850AC">
        <w:fldChar w:fldCharType="begin"/>
      </w:r>
      <w:r w:rsidR="00F850AC">
        <w:instrText xml:space="preserve"> REF _Ref71295861 \r \h </w:instrText>
      </w:r>
      <w:r w:rsidR="00F850AC">
        <w:fldChar w:fldCharType="separate"/>
      </w:r>
      <w:r w:rsidR="00845881">
        <w:t>[4]</w:t>
      </w:r>
      <w:r w:rsidR="00F850AC">
        <w:fldChar w:fldCharType="end"/>
      </w:r>
      <w:r>
        <w:t>.</w:t>
      </w:r>
    </w:p>
    <w:tbl>
      <w:tblPr>
        <w:tblStyle w:val="a6"/>
        <w:tblW w:w="0" w:type="auto"/>
        <w:tblLook w:val="04A0" w:firstRow="1" w:lastRow="0" w:firstColumn="1" w:lastColumn="0" w:noHBand="0" w:noVBand="1"/>
      </w:tblPr>
      <w:tblGrid>
        <w:gridCol w:w="9736"/>
      </w:tblGrid>
      <w:tr w:rsidR="00B00F80" w14:paraId="59EAE3F4" w14:textId="77777777" w:rsidTr="00B00F80">
        <w:tc>
          <w:tcPr>
            <w:tcW w:w="9736" w:type="dxa"/>
          </w:tcPr>
          <w:p w14:paraId="527CC9DD" w14:textId="77777777" w:rsidR="00B064FF" w:rsidRPr="00B064FF" w:rsidRDefault="00B064FF" w:rsidP="00B064FF">
            <w:pPr>
              <w:widowControl/>
              <w:numPr>
                <w:ilvl w:val="0"/>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TCI/</w:t>
            </w:r>
            <w:r w:rsidRPr="00B064FF">
              <w:rPr>
                <w:rFonts w:eastAsia="맑은 고딕"/>
                <w:sz w:val="20"/>
                <w:szCs w:val="20"/>
                <w:lang w:val="en-GB"/>
              </w:rPr>
              <w:t>spatial relation update across multiple CCs</w:t>
            </w:r>
          </w:p>
          <w:p w14:paraId="1858FDBA" w14:textId="77777777" w:rsidR="00B064FF" w:rsidRPr="00B064FF" w:rsidRDefault="00B064FF" w:rsidP="00B064FF">
            <w:pPr>
              <w:widowControl/>
              <w:numPr>
                <w:ilvl w:val="1"/>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w:t>
            </w:r>
            <w:r w:rsidRPr="00B064FF">
              <w:rPr>
                <w:rFonts w:eastAsia="맑은 고딕"/>
                <w:sz w:val="20"/>
                <w:szCs w:val="20"/>
                <w:lang w:val="en-GB"/>
              </w:rPr>
              <w:t>CI state ID activation for CORESET</w:t>
            </w:r>
          </w:p>
          <w:p w14:paraId="290A8544" w14:textId="77777777" w:rsidR="00B064FF" w:rsidRPr="00B064FF" w:rsidRDefault="00B064FF" w:rsidP="00B064FF">
            <w:pPr>
              <w:widowControl/>
              <w:numPr>
                <w:ilvl w:val="1"/>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w:t>
            </w:r>
            <w:r w:rsidRPr="00B064FF">
              <w:rPr>
                <w:rFonts w:eastAsia="맑은 고딕"/>
                <w:sz w:val="20"/>
                <w:szCs w:val="20"/>
                <w:lang w:val="en-GB"/>
              </w:rPr>
              <w:t>CI state ID(s) activation for PDSCH</w:t>
            </w:r>
          </w:p>
          <w:p w14:paraId="13A73A21" w14:textId="77777777" w:rsidR="00B064FF" w:rsidRPr="00B064FF" w:rsidRDefault="00B064FF" w:rsidP="00B064FF">
            <w:pPr>
              <w:widowControl/>
              <w:numPr>
                <w:ilvl w:val="1"/>
                <w:numId w:val="26"/>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w:t>
            </w:r>
            <w:r w:rsidRPr="00B064FF">
              <w:rPr>
                <w:rFonts w:eastAsia="맑은 고딕"/>
                <w:sz w:val="20"/>
                <w:szCs w:val="20"/>
                <w:lang w:val="en-GB"/>
              </w:rPr>
              <w:t>spatial relation activation for aperiodic/semi-persistent SRS</w:t>
            </w:r>
          </w:p>
          <w:p w14:paraId="17B4DB12" w14:textId="77777777" w:rsidR="00B00F80" w:rsidRDefault="00BE407A" w:rsidP="001F6B73">
            <w:pPr>
              <w:spacing w:after="120"/>
              <w:rPr>
                <w:lang w:val="en-GB" w:eastAsia="ko-KR"/>
              </w:rPr>
            </w:pPr>
            <w:r>
              <w:rPr>
                <w:lang w:val="en-GB" w:eastAsia="ko-KR"/>
              </w:rPr>
              <w:t>…</w:t>
            </w:r>
          </w:p>
          <w:p w14:paraId="58D63EC9" w14:textId="77777777" w:rsidR="00BE407A" w:rsidRDefault="00BE407A" w:rsidP="00BE407A">
            <w:pPr>
              <w:widowControl/>
              <w:wordWrap/>
              <w:overflowPunct w:val="0"/>
              <w:spacing w:afterLines="0" w:after="0"/>
              <w:ind w:firstLine="270"/>
              <w:textAlignment w:val="baseline"/>
              <w:rPr>
                <w:rFonts w:eastAsia="Times New Roman"/>
                <w:sz w:val="20"/>
                <w:szCs w:val="20"/>
                <w:lang w:val="en-GB" w:eastAsia="en-US"/>
              </w:rPr>
            </w:pPr>
            <w:r w:rsidRPr="00BE407A">
              <w:rPr>
                <w:rFonts w:eastAsia="Times New Roman"/>
                <w:sz w:val="20"/>
                <w:szCs w:val="20"/>
                <w:lang w:val="en-GB" w:eastAsia="en-US"/>
              </w:rPr>
              <w:t xml:space="preserve">Second, simultaneous update of DL/UL beam RS across multiple CCs was introduced. Up to two CC lists can be configured by RRC for DL and UL, respectively. Once a DL beam RS ID is activated for a CORESET in a CC by MAC CE, the RS(s) with the same RS ID are activated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 Once one or more DL beam RS ID(s) are activated for PDSCH in a CC by MAC CE, the RS(s) with the same RS ID(s) are activated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 Once a spatial relation RS is activated for an aperiodic or semi-persistent SRS resource in a CC by </w:t>
            </w:r>
            <w:r w:rsidRPr="00BE407A">
              <w:rPr>
                <w:rFonts w:eastAsia="Times New Roman"/>
                <w:sz w:val="20"/>
                <w:szCs w:val="20"/>
                <w:lang w:val="en-GB" w:eastAsia="en-US"/>
              </w:rPr>
              <w:lastRenderedPageBreak/>
              <w:t xml:space="preserve">MAC CE, the same RS is activated as spatial relation RS for the SRS resource(s) with the same resource ID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w:t>
            </w:r>
          </w:p>
          <w:p w14:paraId="46CA4CA3" w14:textId="0D0E48A3" w:rsidR="00BE407A" w:rsidRPr="00BE407A" w:rsidRDefault="00BE407A" w:rsidP="00BE407A">
            <w:pPr>
              <w:widowControl/>
              <w:wordWrap/>
              <w:overflowPunct w:val="0"/>
              <w:spacing w:afterLines="0" w:after="0"/>
              <w:textAlignment w:val="baseline"/>
              <w:rPr>
                <w:sz w:val="20"/>
                <w:szCs w:val="20"/>
                <w:lang w:val="en-GB" w:eastAsia="ko-KR"/>
              </w:rPr>
            </w:pPr>
            <w:r>
              <w:rPr>
                <w:sz w:val="20"/>
                <w:szCs w:val="20"/>
                <w:lang w:val="en-GB" w:eastAsia="ko-KR"/>
              </w:rPr>
              <w:t>…</w:t>
            </w:r>
          </w:p>
        </w:tc>
      </w:tr>
    </w:tbl>
    <w:p w14:paraId="1A8EA952" w14:textId="753E7F7D" w:rsidR="00B00F80" w:rsidRDefault="00B00F80" w:rsidP="001F6B73">
      <w:pPr>
        <w:spacing w:after="120"/>
      </w:pPr>
    </w:p>
    <w:p w14:paraId="79ADCD87" w14:textId="70584C09" w:rsidR="00B00F80" w:rsidRDefault="00F778B1" w:rsidP="00C6326C">
      <w:pPr>
        <w:pStyle w:val="maintext"/>
        <w:ind w:firstLine="440"/>
      </w:pPr>
      <w:r>
        <w:rPr>
          <w:rFonts w:hint="eastAsia"/>
        </w:rPr>
        <w:t>H</w:t>
      </w:r>
      <w:r>
        <w:t>owever, by the nature that different simultaneous operation modes can be co-exist in the same time occasion due to the complex association across multiple pairs of {DU cell, MT CC}</w:t>
      </w:r>
      <w:r w:rsidR="00482533">
        <w:t xml:space="preserve">, the existing </w:t>
      </w:r>
      <w:r w:rsidR="00482533" w:rsidRPr="00482533">
        <w:rPr>
          <w:rFonts w:hint="eastAsia"/>
        </w:rPr>
        <w:t>“</w:t>
      </w:r>
      <w:r w:rsidR="00482533" w:rsidRPr="00482533">
        <w:t>simultaneous TCI/spatial relation update across multiple CCs” feature</w:t>
      </w:r>
      <w:r w:rsidR="00482533">
        <w:t xml:space="preserve"> may cause a misalignment between the updated TCI/spatial relation and the preferred (or non-preferred) beams for simultaneous operations. </w:t>
      </w:r>
      <w:r w:rsidR="00797FE8">
        <w:t>(Or there could be unintended limitations on beam selection as a similar consequence.)</w:t>
      </w:r>
    </w:p>
    <w:p w14:paraId="10D68269" w14:textId="456F994A" w:rsidR="003C575F" w:rsidRDefault="003C575F" w:rsidP="00C6326C">
      <w:pPr>
        <w:pStyle w:val="maintext"/>
        <w:ind w:firstLine="440"/>
      </w:pPr>
    </w:p>
    <w:p w14:paraId="56890964" w14:textId="77777777" w:rsidR="00BE618A" w:rsidRDefault="003C575F" w:rsidP="00BE618A">
      <w:pPr>
        <w:pStyle w:val="maintext"/>
        <w:keepNext/>
        <w:ind w:firstLineChars="90" w:firstLine="198"/>
        <w:jc w:val="center"/>
      </w:pPr>
      <w:r>
        <w:rPr>
          <w:noProof/>
        </w:rPr>
        <w:drawing>
          <wp:inline distT="0" distB="0" distL="0" distR="0" wp14:anchorId="53DEDE27" wp14:editId="62B4A97A">
            <wp:extent cx="5540400" cy="5068800"/>
            <wp:effectExtent l="0" t="0" r="317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0400" cy="5068800"/>
                    </a:xfrm>
                    <a:prstGeom prst="rect">
                      <a:avLst/>
                    </a:prstGeom>
                    <a:noFill/>
                  </pic:spPr>
                </pic:pic>
              </a:graphicData>
            </a:graphic>
          </wp:inline>
        </w:drawing>
      </w:r>
    </w:p>
    <w:p w14:paraId="41F44373" w14:textId="3AC77D26" w:rsidR="003C575F" w:rsidRDefault="00BE618A" w:rsidP="00BE618A">
      <w:pPr>
        <w:pStyle w:val="a8"/>
        <w:spacing w:after="120"/>
        <w:jc w:val="center"/>
      </w:pPr>
      <w:bookmarkStart w:id="11" w:name="_Ref71298289"/>
      <w:r>
        <w:t xml:space="preserve">Figure </w:t>
      </w:r>
      <w:fldSimple w:instr=" SEQ Figure \* ARABIC ">
        <w:r w:rsidR="00845881">
          <w:rPr>
            <w:noProof/>
          </w:rPr>
          <w:t>2</w:t>
        </w:r>
      </w:fldSimple>
      <w:bookmarkEnd w:id="11"/>
      <w:r>
        <w:t>. Rel-16 simultaneous TCI/spatial relation updates for an IAB node.</w:t>
      </w:r>
    </w:p>
    <w:p w14:paraId="3BEF90B8" w14:textId="77777777" w:rsidR="00EA14C3" w:rsidRDefault="00EA14C3" w:rsidP="000661C2">
      <w:pPr>
        <w:pStyle w:val="maintext"/>
        <w:ind w:firstLine="440"/>
      </w:pPr>
    </w:p>
    <w:p w14:paraId="26F14352" w14:textId="5C6EE8D3" w:rsidR="000661C2" w:rsidRDefault="000661C2" w:rsidP="000661C2">
      <w:pPr>
        <w:pStyle w:val="maintext"/>
        <w:ind w:firstLine="440"/>
      </w:pPr>
      <w:r>
        <w:fldChar w:fldCharType="begin"/>
      </w:r>
      <w:r>
        <w:instrText xml:space="preserve"> REF _Ref71298289 \h </w:instrText>
      </w:r>
      <w:r>
        <w:fldChar w:fldCharType="separate"/>
      </w:r>
      <w:r w:rsidR="00845881">
        <w:t xml:space="preserve">Figure </w:t>
      </w:r>
      <w:r w:rsidR="00845881">
        <w:rPr>
          <w:noProof/>
        </w:rPr>
        <w:t>2</w:t>
      </w:r>
      <w:r>
        <w:fldChar w:fldCharType="end"/>
      </w:r>
      <w:r>
        <w:t xml:space="preserve"> provides an example of Rel-16 simultaneous TCI/spatial relation updates across multiple CCs for an IAB node. In </w:t>
      </w:r>
      <w:r>
        <w:fldChar w:fldCharType="begin"/>
      </w:r>
      <w:r>
        <w:instrText xml:space="preserve"> REF _Ref71298289 \h </w:instrText>
      </w:r>
      <w:r>
        <w:fldChar w:fldCharType="separate"/>
      </w:r>
      <w:r w:rsidR="00845881">
        <w:t xml:space="preserve">Figure </w:t>
      </w:r>
      <w:r w:rsidR="00845881">
        <w:rPr>
          <w:noProof/>
        </w:rPr>
        <w:t>2</w:t>
      </w:r>
      <w:r>
        <w:fldChar w:fldCharType="end"/>
      </w:r>
      <w:r>
        <w:t xml:space="preserve"> it is assumed that each DU cell is served by 4 beams associated with RS ID #1 to #4 where the DU beam direction of RS ID #4 from the parent node is matched with the IAB node location. In this case, the IAB node can report an information on the beam preference, which may include preferred (or non-preferred) beam information for simultaneous operations. Based on the report from the IAB node, the parent </w:t>
      </w:r>
      <w:r>
        <w:lastRenderedPageBreak/>
        <w:t xml:space="preserve">node can perform the </w:t>
      </w:r>
      <w:r w:rsidRPr="00482533">
        <w:rPr>
          <w:rFonts w:hint="eastAsia"/>
        </w:rPr>
        <w:t>“</w:t>
      </w:r>
      <w:r w:rsidRPr="00482533">
        <w:t>simultaneous TCI/spatial relation update across multiple CCs”</w:t>
      </w:r>
      <w:r>
        <w:t>, which may contain the RS ID #4 since it represent the best beam from spatial domain perspective. When all of the MT CCs within the serving cell list for simultaneous TCI/spatial relation update are configured or indicated with the same mode of simultaneous operation, there will be no issues (or can be resolved by parent node implementation at least). However, if the configured/indicated modes of simultaneous operation for the MT CCs within the serving cell list, then there could be a potential misalignment on the TCI/spatial relation update across CCs since the Rel-16 simultaneous TCI/spatial relation update feature does not permit any exception within the configured serving cell list. Note that a serving cell cannot be shared across the two</w:t>
      </w:r>
      <w:r w:rsidR="00C07D9B">
        <w:t xml:space="preserve"> </w:t>
      </w:r>
      <w:r w:rsidR="00C07D9B">
        <w:rPr>
          <w:rFonts w:hint="eastAsia"/>
        </w:rPr>
        <w:t>d</w:t>
      </w:r>
      <w:r w:rsidR="00C07D9B">
        <w:t>ifferent</w:t>
      </w:r>
      <w:r>
        <w:t xml:space="preserve"> serving cell lists in the Rel-16 simultaneous TCI/spatial relation update, so the multiple serving cell lists cannot be utilized to address the issue</w:t>
      </w:r>
      <w:r w:rsidR="00C07D9B">
        <w:t xml:space="preserve"> </w:t>
      </w:r>
      <w:r>
        <w:t>above</w:t>
      </w:r>
      <w:r w:rsidR="00C07D9B">
        <w:t xml:space="preserve"> (i.e. the potential collision between the “simultaneous TCI/spatial relation update across multiple CCs” and the “beam preferences for simultaneous DU/MT operations”)</w:t>
      </w:r>
      <w:r>
        <w:t>.</w:t>
      </w:r>
      <w:r w:rsidR="00876500">
        <w:t xml:space="preserve"> As an example, the higher layer configuration for the simultaneous TCI/spatial relation update can be enhanced to include</w:t>
      </w:r>
      <w:r w:rsidR="00C1290C">
        <w:t>/limit</w:t>
      </w:r>
      <w:r w:rsidR="00876500">
        <w:t xml:space="preserve"> the target operation mode for the simultaneous DU/MT operations as well as the serving cell list, so the </w:t>
      </w:r>
      <w:r w:rsidR="00E1077C">
        <w:t>beam misalignment across different modes can be prevented.</w:t>
      </w:r>
    </w:p>
    <w:p w14:paraId="0883AEA9" w14:textId="5C017F4F" w:rsidR="003C575F" w:rsidRPr="00876500" w:rsidRDefault="003C575F" w:rsidP="00C6326C">
      <w:pPr>
        <w:pStyle w:val="maintext"/>
        <w:ind w:firstLine="440"/>
      </w:pPr>
    </w:p>
    <w:p w14:paraId="2289672A" w14:textId="529D15E5" w:rsidR="00E0461B" w:rsidRPr="0013525F" w:rsidRDefault="000661C2" w:rsidP="000661C2">
      <w:pPr>
        <w:spacing w:after="120"/>
        <w:ind w:left="330" w:hangingChars="150" w:hanging="330"/>
      </w:pPr>
      <w:r>
        <w:rPr>
          <w:b/>
        </w:rPr>
        <w:t>Proposal</w:t>
      </w:r>
      <w:r w:rsidRPr="005047B7">
        <w:rPr>
          <w:b/>
        </w:rPr>
        <w:t xml:space="preserve"> </w:t>
      </w:r>
      <w:r w:rsidR="00EA14C3">
        <w:rPr>
          <w:b/>
        </w:rPr>
        <w:t>8</w:t>
      </w:r>
      <w:r w:rsidRPr="005047B7">
        <w:rPr>
          <w:b/>
        </w:rPr>
        <w:t>:</w:t>
      </w:r>
      <w:r w:rsidR="00231AAC">
        <w:rPr>
          <w:b/>
        </w:rPr>
        <w:t xml:space="preserve"> RAN1 to </w:t>
      </w:r>
      <w:r w:rsidR="00B661A4">
        <w:rPr>
          <w:b/>
        </w:rPr>
        <w:t>strive</w:t>
      </w:r>
      <w:r w:rsidR="00876500">
        <w:rPr>
          <w:b/>
        </w:rPr>
        <w:t xml:space="preserve"> concurrent support of</w:t>
      </w:r>
      <w:r w:rsidR="00231AAC">
        <w:rPr>
          <w:b/>
        </w:rPr>
        <w:t xml:space="preserve"> </w:t>
      </w:r>
      <w:r w:rsidR="00876500">
        <w:rPr>
          <w:b/>
        </w:rPr>
        <w:t>“</w:t>
      </w:r>
      <w:r>
        <w:rPr>
          <w:b/>
        </w:rPr>
        <w:t>Rel-16 simultaneous TCI/spatial relation update</w:t>
      </w:r>
      <w:r w:rsidR="00876500">
        <w:rPr>
          <w:b/>
        </w:rPr>
        <w:t>”</w:t>
      </w:r>
      <w:r>
        <w:rPr>
          <w:b/>
        </w:rPr>
        <w:t xml:space="preserve"> </w:t>
      </w:r>
      <w:r w:rsidR="00876500">
        <w:rPr>
          <w:b/>
        </w:rPr>
        <w:t>and “Rel-17</w:t>
      </w:r>
      <w:r>
        <w:rPr>
          <w:b/>
        </w:rPr>
        <w:t xml:space="preserve"> simultaneous DU/MT operations</w:t>
      </w:r>
      <w:r w:rsidR="00876500">
        <w:rPr>
          <w:b/>
        </w:rPr>
        <w:t>”</w:t>
      </w:r>
      <w:r>
        <w:rPr>
          <w:b/>
        </w:rPr>
        <w:t>.</w:t>
      </w:r>
    </w:p>
    <w:p w14:paraId="73FFC98C" w14:textId="77777777" w:rsidR="0013525F" w:rsidRDefault="0013525F" w:rsidP="001F6B73">
      <w:pPr>
        <w:spacing w:after="120"/>
      </w:pPr>
    </w:p>
    <w:p w14:paraId="79331DA0" w14:textId="23FFCA95" w:rsidR="00064BAB" w:rsidRDefault="008E29E9" w:rsidP="008E29E9">
      <w:pPr>
        <w:pStyle w:val="maintext"/>
        <w:ind w:firstLine="440"/>
      </w:pPr>
      <w:r>
        <w:rPr>
          <w:rFonts w:hint="eastAsia"/>
        </w:rPr>
        <w:t>T</w:t>
      </w:r>
      <w:r>
        <w:t xml:space="preserve">he following agreements and FFS points on handling of </w:t>
      </w:r>
      <w:r w:rsidRPr="008E29E9">
        <w:t>cell-specific/semi-static signals and channels</w:t>
      </w:r>
      <w:r>
        <w:t xml:space="preserve"> had been made</w:t>
      </w:r>
      <w:r w:rsidR="003C017A">
        <w:t xml:space="preserve"> </w:t>
      </w:r>
      <w:r w:rsidR="003C017A">
        <w:fldChar w:fldCharType="begin"/>
      </w:r>
      <w:r w:rsidR="003C017A">
        <w:instrText xml:space="preserve"> REF _Ref61254254 \r \h </w:instrText>
      </w:r>
      <w:r w:rsidR="003C017A">
        <w:fldChar w:fldCharType="separate"/>
      </w:r>
      <w:r w:rsidR="00845881">
        <w:t>[1]</w:t>
      </w:r>
      <w:r w:rsidR="003C017A">
        <w:fldChar w:fldCharType="end"/>
      </w:r>
      <w:r>
        <w:t>:</w:t>
      </w:r>
    </w:p>
    <w:p w14:paraId="7E9AC8AB" w14:textId="1B37482A" w:rsidR="0013525F" w:rsidRDefault="0013525F" w:rsidP="0013525F">
      <w:pPr>
        <w:pStyle w:val="a8"/>
        <w:keepNext/>
        <w:spacing w:after="120"/>
      </w:pPr>
      <w:r>
        <w:t xml:space="preserve">Table </w:t>
      </w:r>
      <w:fldSimple w:instr=" SEQ Table \* ARABIC ">
        <w:r w:rsidR="00845881">
          <w:rPr>
            <w:noProof/>
          </w:rPr>
          <w:t>6</w:t>
        </w:r>
      </w:fldSimple>
      <w:r>
        <w:t xml:space="preserve">. </w:t>
      </w:r>
      <w:r w:rsidRPr="0013525F">
        <w:t xml:space="preserve">Agreements on </w:t>
      </w:r>
      <w:r>
        <w:t>handling of cell-specific/semi-static signals and channels.</w:t>
      </w:r>
    </w:p>
    <w:tbl>
      <w:tblPr>
        <w:tblStyle w:val="a6"/>
        <w:tblW w:w="0" w:type="auto"/>
        <w:tblLook w:val="04A0" w:firstRow="1" w:lastRow="0" w:firstColumn="1" w:lastColumn="0" w:noHBand="0" w:noVBand="1"/>
      </w:tblPr>
      <w:tblGrid>
        <w:gridCol w:w="9736"/>
      </w:tblGrid>
      <w:tr w:rsidR="00064BAB" w:rsidRPr="00C21AD7" w14:paraId="14DE7875" w14:textId="77777777" w:rsidTr="006037CB">
        <w:tc>
          <w:tcPr>
            <w:tcW w:w="9736" w:type="dxa"/>
          </w:tcPr>
          <w:p w14:paraId="6A04678A" w14:textId="77777777" w:rsidR="00064BAB" w:rsidRPr="00DB184C" w:rsidRDefault="00064BAB" w:rsidP="006037CB">
            <w:pPr>
              <w:widowControl/>
              <w:wordWrap/>
              <w:autoSpaceDE/>
              <w:autoSpaceDN/>
              <w:spacing w:afterLines="0" w:after="0"/>
              <w:jc w:val="left"/>
              <w:rPr>
                <w:rFonts w:ascii="Times" w:eastAsia="바탕" w:hAnsi="Times" w:cs="Times"/>
                <w:b/>
                <w:bCs/>
                <w:color w:val="000000"/>
                <w:sz w:val="24"/>
                <w:szCs w:val="24"/>
                <w:lang w:val="en-GB"/>
              </w:rPr>
            </w:pPr>
            <w:r w:rsidRPr="00DB184C">
              <w:rPr>
                <w:rFonts w:ascii="Times" w:eastAsia="바탕" w:hAnsi="Times" w:cs="Times"/>
                <w:b/>
                <w:bCs/>
                <w:sz w:val="20"/>
                <w:szCs w:val="20"/>
                <w:highlight w:val="green"/>
                <w:lang w:val="en-GB"/>
              </w:rPr>
              <w:t>Agreement</w:t>
            </w:r>
          </w:p>
          <w:p w14:paraId="46050840" w14:textId="77777777" w:rsidR="00064BAB" w:rsidRPr="00DB184C" w:rsidRDefault="00064BAB" w:rsidP="006037CB">
            <w:pPr>
              <w:widowControl/>
              <w:wordWrap/>
              <w:autoSpaceDE/>
              <w:autoSpaceDN/>
              <w:spacing w:afterLines="0" w:after="0"/>
              <w:jc w:val="left"/>
              <w:rPr>
                <w:rFonts w:ascii="Times" w:eastAsia="바탕" w:hAnsi="Times" w:cs="Times"/>
                <w:sz w:val="20"/>
                <w:szCs w:val="24"/>
                <w:lang w:val="en-GB"/>
              </w:rPr>
            </w:pPr>
            <w:r w:rsidRPr="00DB184C">
              <w:rPr>
                <w:rFonts w:ascii="Times" w:eastAsia="바탕" w:hAnsi="Times" w:cs="Times"/>
                <w:sz w:val="20"/>
                <w:szCs w:val="20"/>
                <w:lang w:val="en-GB"/>
              </w:rPr>
              <w:t>Regardless of simultaneous operation, the same cell-specific/semi-static signals and channels of the IAB-DU considered as hard time/frequency resources in Rel-16 are also considered as hard time/frequency resources in Rel-17.</w:t>
            </w:r>
          </w:p>
          <w:p w14:paraId="0D1853B3" w14:textId="77777777" w:rsidR="00064BAB" w:rsidRDefault="00064BAB" w:rsidP="00064BAB">
            <w:pPr>
              <w:widowControl/>
              <w:numPr>
                <w:ilvl w:val="0"/>
                <w:numId w:val="17"/>
              </w:numPr>
              <w:wordWrap/>
              <w:autoSpaceDE/>
              <w:autoSpaceDN/>
              <w:spacing w:afterLines="0" w:after="0"/>
              <w:jc w:val="left"/>
              <w:rPr>
                <w:rFonts w:ascii="Times" w:eastAsia="바탕" w:hAnsi="Times" w:cs="Times"/>
                <w:sz w:val="20"/>
                <w:szCs w:val="20"/>
                <w:lang w:val="en-GB"/>
              </w:rPr>
            </w:pPr>
            <w:r w:rsidRPr="00EC1615">
              <w:rPr>
                <w:rFonts w:ascii="Times" w:eastAsia="바탕" w:hAnsi="Times" w:cs="Times"/>
                <w:sz w:val="20"/>
                <w:szCs w:val="20"/>
                <w:lang w:val="en-GB"/>
              </w:rPr>
              <w:t xml:space="preserve">FFS: IAB-MT </w:t>
            </w:r>
            <w:proofErr w:type="spellStart"/>
            <w:r w:rsidRPr="00EC1615">
              <w:rPr>
                <w:rFonts w:ascii="Times" w:eastAsia="바탕" w:hAnsi="Times" w:cs="Times"/>
                <w:sz w:val="20"/>
                <w:szCs w:val="20"/>
                <w:lang w:val="en-GB"/>
              </w:rPr>
              <w:t>behavior</w:t>
            </w:r>
            <w:proofErr w:type="spellEnd"/>
            <w:r w:rsidRPr="00EC1615">
              <w:rPr>
                <w:rFonts w:ascii="Times" w:eastAsia="바탕" w:hAnsi="Times" w:cs="Times"/>
                <w:sz w:val="20"/>
                <w:szCs w:val="20"/>
                <w:lang w:val="en-GB"/>
              </w:rPr>
              <w:t xml:space="preserve"> in</w:t>
            </w:r>
            <w:r w:rsidRPr="00DB184C">
              <w:rPr>
                <w:rFonts w:ascii="Times" w:eastAsia="바탕" w:hAnsi="Times" w:cs="Times"/>
                <w:sz w:val="20"/>
                <w:szCs w:val="20"/>
                <w:lang w:val="en-GB"/>
              </w:rPr>
              <w:t xml:space="preserve"> case of conflicts between cell-specific signals/channels and other resource configurations of the IAB-MT (e.g., dedicated slot configurations)</w:t>
            </w:r>
          </w:p>
          <w:p w14:paraId="39FC087D" w14:textId="1804D97D" w:rsidR="00144B70" w:rsidRPr="00064BAB" w:rsidRDefault="00144B70" w:rsidP="00144B70">
            <w:pPr>
              <w:widowControl/>
              <w:wordWrap/>
              <w:autoSpaceDE/>
              <w:autoSpaceDN/>
              <w:spacing w:afterLines="0" w:after="0"/>
              <w:jc w:val="left"/>
              <w:rPr>
                <w:rFonts w:ascii="Times" w:eastAsia="바탕" w:hAnsi="Times" w:cs="Times"/>
                <w:sz w:val="20"/>
                <w:szCs w:val="20"/>
                <w:lang w:val="en-GB"/>
              </w:rPr>
            </w:pPr>
          </w:p>
        </w:tc>
      </w:tr>
    </w:tbl>
    <w:p w14:paraId="7C1B0BAD" w14:textId="4F30A19D" w:rsidR="00064BAB" w:rsidRDefault="00064BAB" w:rsidP="001F6B73">
      <w:pPr>
        <w:spacing w:after="120"/>
      </w:pPr>
    </w:p>
    <w:p w14:paraId="17B4EC7D" w14:textId="716C0A9F" w:rsidR="008E29E9" w:rsidRDefault="00873126" w:rsidP="00873126">
      <w:pPr>
        <w:pStyle w:val="maintext"/>
        <w:ind w:firstLine="440"/>
      </w:pPr>
      <w:r>
        <w:t>From our understanding the IAB-MT behavior in case of conflicts between</w:t>
      </w:r>
      <w:r w:rsidRPr="00873126">
        <w:t xml:space="preserve"> cell-specific signals/channels and other resource configurations of the IAB-MT</w:t>
      </w:r>
      <w:r>
        <w:t xml:space="preserve"> needs to be defined </w:t>
      </w:r>
      <w:r w:rsidR="00E9458B">
        <w:t xml:space="preserve">differently per the supported duplexing mode (i.e. per TDM/FDM/SDM). </w:t>
      </w:r>
      <w:r w:rsidR="00AB274D">
        <w:t xml:space="preserve">For instance, </w:t>
      </w:r>
      <w:r w:rsidR="007203B0">
        <w:t>the parent node may not expect that the IAB-MT, which supports TDM only, will perform transmission or reception in the collision cases</w:t>
      </w:r>
      <w:r w:rsidR="00434E03">
        <w:t xml:space="preserve"> as it is in Rel-16</w:t>
      </w:r>
      <w:r w:rsidR="007203B0">
        <w:t xml:space="preserve">. </w:t>
      </w:r>
      <w:r w:rsidR="00434E03">
        <w:t>On the other hands, when the IAB node support SDM of DU and MT resources for example, prohibition of IAB-MT behaviour for cell-specific signals/channels will provide no gain but only performance degradation due to the restriction.</w:t>
      </w:r>
    </w:p>
    <w:p w14:paraId="59C1C2D1" w14:textId="795B9ECB" w:rsidR="00064BAB" w:rsidRDefault="00064BAB" w:rsidP="001F6B73">
      <w:pPr>
        <w:spacing w:after="120"/>
      </w:pPr>
    </w:p>
    <w:p w14:paraId="4AE7CDE7" w14:textId="7EFE42D4" w:rsidR="00064BAB" w:rsidRPr="00873126" w:rsidRDefault="00434E03" w:rsidP="004D2ADF">
      <w:pPr>
        <w:spacing w:after="120"/>
        <w:ind w:left="330" w:hangingChars="150" w:hanging="330"/>
      </w:pPr>
      <w:r w:rsidRPr="00A66E58">
        <w:rPr>
          <w:rFonts w:hint="eastAsia"/>
          <w:b/>
        </w:rPr>
        <w:t>P</w:t>
      </w:r>
      <w:r w:rsidRPr="00A66E58">
        <w:rPr>
          <w:b/>
        </w:rPr>
        <w:t xml:space="preserve">roposal </w:t>
      </w:r>
      <w:r w:rsidR="00EA14C3">
        <w:rPr>
          <w:b/>
        </w:rPr>
        <w:t>9</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sidR="004D2ADF">
        <w:rPr>
          <w:b/>
        </w:rPr>
        <w:t>, when the IAB node supports SDM between DU and MT resources at least.</w:t>
      </w:r>
    </w:p>
    <w:p w14:paraId="227185D4" w14:textId="77777777" w:rsidR="004D2ADF" w:rsidRDefault="004D2ADF" w:rsidP="008545E0">
      <w:pPr>
        <w:pStyle w:val="maintext"/>
        <w:ind w:firstLine="440"/>
      </w:pPr>
    </w:p>
    <w:p w14:paraId="155B2212" w14:textId="036A5CAA" w:rsidR="006208E5" w:rsidRDefault="004F2D44" w:rsidP="008545E0">
      <w:pPr>
        <w:pStyle w:val="maintext"/>
        <w:ind w:firstLine="440"/>
      </w:pPr>
      <w:r>
        <w:rPr>
          <w:rFonts w:hint="eastAsia"/>
        </w:rPr>
        <w:t>I</w:t>
      </w:r>
      <w:r>
        <w:t xml:space="preserve">n Rel-16 </w:t>
      </w:r>
      <w:proofErr w:type="spellStart"/>
      <w:r>
        <w:t>mTRP</w:t>
      </w:r>
      <w:proofErr w:type="spellEnd"/>
      <w:r w:rsidR="008545E0">
        <w:t xml:space="preserve"> (multi-TRP)</w:t>
      </w:r>
      <w:r>
        <w:t xml:space="preserve">, </w:t>
      </w:r>
      <w:r w:rsidR="008545E0">
        <w:t>the calculation rules for B</w:t>
      </w:r>
      <w:r w:rsidR="00303292">
        <w:t>D</w:t>
      </w:r>
      <w:r w:rsidR="008545E0">
        <w:t xml:space="preserve">/CCE limits are enhanced due to the increasing DCI overhead to support multi-DCI based </w:t>
      </w:r>
      <w:proofErr w:type="spellStart"/>
      <w:r w:rsidR="008545E0">
        <w:t>mTRP</w:t>
      </w:r>
      <w:proofErr w:type="spellEnd"/>
      <w:r w:rsidR="008545E0">
        <w:t xml:space="preserve"> features. </w:t>
      </w:r>
      <w:r w:rsidR="00303292">
        <w:t xml:space="preserve">For example, Rel-16 </w:t>
      </w:r>
      <w:proofErr w:type="spellStart"/>
      <w:r w:rsidR="00303292">
        <w:t>gNB</w:t>
      </w:r>
      <w:proofErr w:type="spellEnd"/>
      <w:r w:rsidR="00303292">
        <w:t xml:space="preserve"> can configure a UE to </w:t>
      </w:r>
      <w:r w:rsidR="00EB218C">
        <w:t>consider</w:t>
      </w:r>
      <w:r w:rsidR="00303292">
        <w:t xml:space="preserve"> a cell as two different cells if the cell is configured with multi-DCI based </w:t>
      </w:r>
      <w:proofErr w:type="spellStart"/>
      <w:r w:rsidR="00303292">
        <w:t>mTRP</w:t>
      </w:r>
      <w:proofErr w:type="spellEnd"/>
      <w:r w:rsidR="00303292">
        <w:t xml:space="preserve"> (so the cell can double its BD/CCE budget).</w:t>
      </w:r>
      <w:r w:rsidR="00EB218C">
        <w:t xml:space="preserve"> Since </w:t>
      </w:r>
      <w:r w:rsidR="00C03C64">
        <w:t xml:space="preserve">Rel-17 </w:t>
      </w:r>
      <w:proofErr w:type="spellStart"/>
      <w:r w:rsidR="00C03C64">
        <w:t>eIAB</w:t>
      </w:r>
      <w:proofErr w:type="spellEnd"/>
      <w:r w:rsidR="00C03C64">
        <w:t xml:space="preserve"> </w:t>
      </w:r>
      <w:r w:rsidR="006F0398">
        <w:t xml:space="preserve">has similar demands to </w:t>
      </w:r>
      <w:r w:rsidR="00E91272">
        <w:t xml:space="preserve">have higher DCI overhead for various simultaneous operations including resource availability indication, DL power control, etc., it would be </w:t>
      </w:r>
      <w:r w:rsidR="00E91272">
        <w:lastRenderedPageBreak/>
        <w:t xml:space="preserve">beneficial to study BD/CCE limits enhancement for </w:t>
      </w:r>
      <w:proofErr w:type="spellStart"/>
      <w:r w:rsidR="00E91272">
        <w:t>eIAB</w:t>
      </w:r>
      <w:proofErr w:type="spellEnd"/>
      <w:r w:rsidR="00E91272">
        <w:t xml:space="preserve"> as well. </w:t>
      </w:r>
      <w:r w:rsidR="00F264E3">
        <w:t xml:space="preserve">For instance, an IAB-MT can be configured to consider a cell with DU/MT simultaneous operations as &gt;1 </w:t>
      </w:r>
      <w:proofErr w:type="gramStart"/>
      <w:r w:rsidR="00F264E3">
        <w:t>cells</w:t>
      </w:r>
      <w:proofErr w:type="gramEnd"/>
      <w:r w:rsidR="00F264E3">
        <w:t xml:space="preserve"> while </w:t>
      </w:r>
      <w:r w:rsidR="00B02874">
        <w:t>a cell without simultaneous operations can still be taken into account as 1 cell.</w:t>
      </w:r>
    </w:p>
    <w:p w14:paraId="24909E32" w14:textId="5B11A114" w:rsidR="006208E5" w:rsidRDefault="006208E5" w:rsidP="001F6B73">
      <w:pPr>
        <w:spacing w:after="120"/>
      </w:pPr>
    </w:p>
    <w:p w14:paraId="4E5D6FF4" w14:textId="0283780C" w:rsidR="006208E5" w:rsidRDefault="00B02874" w:rsidP="00B02874">
      <w:pPr>
        <w:spacing w:after="120"/>
        <w:ind w:left="330" w:hangingChars="150" w:hanging="330"/>
      </w:pPr>
      <w:r w:rsidRPr="00B02874">
        <w:rPr>
          <w:rFonts w:hint="eastAsia"/>
          <w:b/>
        </w:rPr>
        <w:t>P</w:t>
      </w:r>
      <w:r w:rsidRPr="00B02874">
        <w:rPr>
          <w:b/>
        </w:rPr>
        <w:t xml:space="preserve">roposal </w:t>
      </w:r>
      <w:r w:rsidR="00EA14C3">
        <w:rPr>
          <w:b/>
        </w:rPr>
        <w:t>10</w:t>
      </w:r>
      <w:r w:rsidRPr="00B02874">
        <w:rPr>
          <w:b/>
        </w:rPr>
        <w:t>: Study BD/CCE limits enhancement to allocate more BD/CCE budgets for the cells with simultaneous operations</w:t>
      </w:r>
      <w:r>
        <w:t>.</w:t>
      </w:r>
    </w:p>
    <w:p w14:paraId="4B381ED8" w14:textId="7337A083" w:rsidR="00B02874" w:rsidRDefault="00B02874" w:rsidP="00B02874">
      <w:pPr>
        <w:spacing w:after="120"/>
        <w:ind w:left="330" w:hangingChars="150" w:hanging="330"/>
      </w:pPr>
    </w:p>
    <w:p w14:paraId="3815BA00" w14:textId="3124850C" w:rsidR="00E13488" w:rsidRDefault="00E13488" w:rsidP="00E13488">
      <w:pPr>
        <w:pStyle w:val="2"/>
        <w:spacing w:after="120"/>
      </w:pPr>
      <w:r>
        <w:rPr>
          <w:rFonts w:hint="eastAsia"/>
        </w:rPr>
        <w:t>S</w:t>
      </w:r>
      <w:r>
        <w:t>upport of DC for multi-parent nodes</w:t>
      </w:r>
    </w:p>
    <w:p w14:paraId="1C842D63" w14:textId="3BE363A5" w:rsidR="000A2976" w:rsidRDefault="00733EAD" w:rsidP="00733EAD">
      <w:pPr>
        <w:pStyle w:val="maintext"/>
        <w:ind w:firstLine="440"/>
      </w:pPr>
      <w:r>
        <w:rPr>
          <w:rFonts w:hint="eastAsia"/>
        </w:rPr>
        <w:t>T</w:t>
      </w:r>
      <w:r>
        <w:t>he following agreements on inter-carrier DC scenarios for IAB had been made</w:t>
      </w:r>
      <w:r w:rsidR="00B55743">
        <w:t xml:space="preserve"> </w:t>
      </w:r>
      <w:r w:rsidR="00B55743">
        <w:fldChar w:fldCharType="begin"/>
      </w:r>
      <w:r w:rsidR="00B55743">
        <w:instrText xml:space="preserve"> REF _Ref78377722 \r \h </w:instrText>
      </w:r>
      <w:r w:rsidR="00B55743">
        <w:fldChar w:fldCharType="separate"/>
      </w:r>
      <w:r w:rsidR="00B55743">
        <w:t>[3]</w:t>
      </w:r>
      <w:r w:rsidR="00B55743">
        <w:fldChar w:fldCharType="end"/>
      </w:r>
      <w:r>
        <w:t>:</w:t>
      </w:r>
    </w:p>
    <w:p w14:paraId="71E82193" w14:textId="098E2A68" w:rsidR="006037CB" w:rsidRDefault="006037CB" w:rsidP="006037CB">
      <w:pPr>
        <w:pStyle w:val="a8"/>
        <w:keepNext/>
        <w:spacing w:after="120"/>
      </w:pPr>
      <w:r>
        <w:t xml:space="preserve">Table </w:t>
      </w:r>
      <w:fldSimple w:instr=" SEQ Table \* ARABIC ">
        <w:r w:rsidR="00845881">
          <w:rPr>
            <w:noProof/>
          </w:rPr>
          <w:t>7</w:t>
        </w:r>
      </w:fldSimple>
      <w:r>
        <w:t xml:space="preserve">. </w:t>
      </w:r>
      <w:r w:rsidR="00733EAD">
        <w:t xml:space="preserve">Agreements </w:t>
      </w:r>
      <w:r w:rsidR="00144B70">
        <w:t>on intra-band inter-carrier DC</w:t>
      </w:r>
    </w:p>
    <w:tbl>
      <w:tblPr>
        <w:tblStyle w:val="a6"/>
        <w:tblW w:w="0" w:type="auto"/>
        <w:tblLook w:val="04A0" w:firstRow="1" w:lastRow="0" w:firstColumn="1" w:lastColumn="0" w:noHBand="0" w:noVBand="1"/>
      </w:tblPr>
      <w:tblGrid>
        <w:gridCol w:w="9736"/>
      </w:tblGrid>
      <w:tr w:rsidR="000A2976" w:rsidRPr="00C21AD7" w14:paraId="6772C87B" w14:textId="77777777" w:rsidTr="006037CB">
        <w:tc>
          <w:tcPr>
            <w:tcW w:w="9736" w:type="dxa"/>
          </w:tcPr>
          <w:p w14:paraId="03013C48" w14:textId="77777777" w:rsidR="00E518EA" w:rsidRPr="00E518EA" w:rsidRDefault="00E518EA" w:rsidP="00E518EA">
            <w:pPr>
              <w:widowControl/>
              <w:wordWrap/>
              <w:autoSpaceDE/>
              <w:autoSpaceDN/>
              <w:spacing w:afterLines="0" w:after="0"/>
              <w:rPr>
                <w:rFonts w:ascii="Times" w:eastAsia="SimSun" w:hAnsi="Times" w:cs="Times"/>
                <w:sz w:val="20"/>
                <w:szCs w:val="24"/>
                <w:lang w:val="en-GB" w:eastAsia="en-US"/>
              </w:rPr>
            </w:pPr>
            <w:r w:rsidRPr="00E518EA">
              <w:rPr>
                <w:rFonts w:ascii="Times" w:eastAsia="바탕" w:hAnsi="Times" w:cs="Times"/>
                <w:b/>
                <w:bCs/>
                <w:color w:val="000000"/>
                <w:sz w:val="20"/>
                <w:szCs w:val="24"/>
                <w:highlight w:val="green"/>
                <w:shd w:val="clear" w:color="auto" w:fill="FFFF00"/>
                <w:lang w:val="en-GB" w:eastAsia="en-US"/>
              </w:rPr>
              <w:t>Agreement</w:t>
            </w:r>
          </w:p>
          <w:p w14:paraId="61724655" w14:textId="77777777" w:rsidR="00E518EA" w:rsidRPr="00771099" w:rsidRDefault="00E518EA" w:rsidP="00E518EA">
            <w:pPr>
              <w:widowControl/>
              <w:shd w:val="clear" w:color="auto" w:fill="FFFFFF"/>
              <w:wordWrap/>
              <w:autoSpaceDE/>
              <w:autoSpaceDN/>
              <w:spacing w:afterLines="0" w:after="0"/>
              <w:jc w:val="left"/>
              <w:rPr>
                <w:rFonts w:ascii="Times" w:eastAsia="SimSun" w:hAnsi="Times" w:cs="Times"/>
                <w:sz w:val="20"/>
                <w:szCs w:val="24"/>
                <w:lang w:val="en-GB" w:eastAsia="en-US"/>
              </w:rPr>
            </w:pPr>
            <w:r w:rsidRPr="00771099">
              <w:rPr>
                <w:rFonts w:ascii="Times" w:eastAsia="바탕" w:hAnsi="Times" w:cs="Times"/>
                <w:bCs/>
                <w:sz w:val="20"/>
                <w:szCs w:val="24"/>
                <w:lang w:val="en-GB" w:eastAsia="en-US"/>
              </w:rPr>
              <w:t>In case of intra-band inter-carrier dual connectivity for both inter-donor and intra-donor scenarios the following are supported:</w:t>
            </w:r>
          </w:p>
          <w:p w14:paraId="78012337" w14:textId="77777777" w:rsidR="00E518EA" w:rsidRPr="00771099" w:rsidRDefault="00E518EA" w:rsidP="00E518EA">
            <w:pPr>
              <w:widowControl/>
              <w:numPr>
                <w:ilvl w:val="0"/>
                <w:numId w:val="29"/>
              </w:numPr>
              <w:shd w:val="clear" w:color="auto" w:fill="FFFFFF"/>
              <w:wordWrap/>
              <w:autoSpaceDE/>
              <w:autoSpaceDN/>
              <w:spacing w:afterLines="0" w:after="0" w:line="259" w:lineRule="auto"/>
              <w:jc w:val="left"/>
              <w:rPr>
                <w:rFonts w:ascii="Times" w:eastAsia="Times New Roman" w:hAnsi="Times" w:cs="Times"/>
                <w:sz w:val="16"/>
                <w:szCs w:val="20"/>
                <w:lang w:val="en-GB" w:eastAsia="en-US"/>
              </w:rPr>
            </w:pPr>
            <w:r w:rsidRPr="00771099">
              <w:rPr>
                <w:rFonts w:ascii="Times" w:eastAsia="Times New Roman" w:hAnsi="Times" w:cs="Times"/>
                <w:bCs/>
                <w:sz w:val="20"/>
                <w:szCs w:val="24"/>
                <w:lang w:val="en-GB" w:eastAsia="en-US"/>
              </w:rPr>
              <w:t>Reusing the Rel-16 CA TDD prioritization rules in case of UL/DL conflict when applicable</w:t>
            </w:r>
            <w:r w:rsidRPr="00771099">
              <w:rPr>
                <w:rFonts w:ascii="Times" w:eastAsia="Times New Roman" w:hAnsi="Times" w:cs="Times"/>
                <w:sz w:val="16"/>
                <w:szCs w:val="20"/>
                <w:lang w:val="en-GB" w:eastAsia="en-US"/>
              </w:rPr>
              <w:t xml:space="preserve"> </w:t>
            </w:r>
          </w:p>
          <w:p w14:paraId="5EB0DAE2" w14:textId="77777777" w:rsidR="00E518EA" w:rsidRPr="00771099" w:rsidRDefault="00E518EA" w:rsidP="00E518EA">
            <w:pPr>
              <w:widowControl/>
              <w:numPr>
                <w:ilvl w:val="1"/>
                <w:numId w:val="29"/>
              </w:numPr>
              <w:shd w:val="clear" w:color="auto" w:fill="FFFFFF"/>
              <w:wordWrap/>
              <w:autoSpaceDE/>
              <w:autoSpaceDN/>
              <w:spacing w:afterLines="0" w:after="0" w:line="259" w:lineRule="auto"/>
              <w:jc w:val="left"/>
              <w:rPr>
                <w:rFonts w:ascii="Times" w:eastAsia="Times New Roman" w:hAnsi="Times" w:cs="Times"/>
                <w:sz w:val="16"/>
                <w:szCs w:val="20"/>
                <w:lang w:val="en-GB" w:eastAsia="en-US"/>
              </w:rPr>
            </w:pPr>
            <w:r w:rsidRPr="00771099">
              <w:rPr>
                <w:rFonts w:ascii="Times" w:eastAsia="Times New Roman" w:hAnsi="Times" w:cs="Times"/>
                <w:bCs/>
                <w:sz w:val="20"/>
                <w:szCs w:val="24"/>
                <w:lang w:val="en-GB" w:eastAsia="en-US"/>
              </w:rPr>
              <w:t>FFS: Whether all prioritization rules apply in case of NR-DC</w:t>
            </w:r>
          </w:p>
          <w:p w14:paraId="41C9EB24" w14:textId="77777777" w:rsidR="00E518EA" w:rsidRPr="00771099" w:rsidRDefault="00E518EA" w:rsidP="00E518EA">
            <w:pPr>
              <w:widowControl/>
              <w:numPr>
                <w:ilvl w:val="1"/>
                <w:numId w:val="29"/>
              </w:numPr>
              <w:shd w:val="clear" w:color="auto" w:fill="FFFFFF"/>
              <w:wordWrap/>
              <w:autoSpaceDE/>
              <w:autoSpaceDN/>
              <w:spacing w:afterLines="0" w:after="0" w:line="259" w:lineRule="auto"/>
              <w:jc w:val="left"/>
              <w:rPr>
                <w:rFonts w:ascii="Times" w:eastAsia="Times New Roman" w:hAnsi="Times" w:cs="Times"/>
                <w:sz w:val="16"/>
                <w:szCs w:val="20"/>
                <w:lang w:val="en-GB" w:eastAsia="en-US"/>
              </w:rPr>
            </w:pPr>
            <w:r w:rsidRPr="00771099">
              <w:rPr>
                <w:rFonts w:ascii="Times" w:eastAsia="Times New Roman" w:hAnsi="Times" w:cs="Times"/>
                <w:bCs/>
                <w:sz w:val="20"/>
                <w:szCs w:val="24"/>
                <w:lang w:val="en-GB" w:eastAsia="en-US"/>
              </w:rPr>
              <w:t>FFS: Need of new prioritization rules in case of NR-DC</w:t>
            </w:r>
          </w:p>
          <w:p w14:paraId="7A4E9226" w14:textId="77777777" w:rsidR="00E518EA" w:rsidRPr="00771099" w:rsidRDefault="00E518EA" w:rsidP="00E518EA">
            <w:pPr>
              <w:widowControl/>
              <w:numPr>
                <w:ilvl w:val="0"/>
                <w:numId w:val="29"/>
              </w:numPr>
              <w:shd w:val="clear" w:color="auto" w:fill="FFFFFF"/>
              <w:wordWrap/>
              <w:autoSpaceDE/>
              <w:autoSpaceDN/>
              <w:spacing w:afterLines="0" w:after="0" w:line="259" w:lineRule="auto"/>
              <w:jc w:val="left"/>
              <w:rPr>
                <w:rFonts w:ascii="Times" w:eastAsia="Times New Roman" w:hAnsi="Times" w:cs="Times"/>
                <w:bCs/>
                <w:sz w:val="20"/>
                <w:szCs w:val="24"/>
                <w:lang w:val="en-GB" w:eastAsia="en-US"/>
              </w:rPr>
            </w:pPr>
            <w:r w:rsidRPr="00771099">
              <w:rPr>
                <w:rFonts w:ascii="Times" w:eastAsia="Times New Roman" w:hAnsi="Times" w:cs="Times"/>
                <w:bCs/>
                <w:sz w:val="20"/>
                <w:szCs w:val="24"/>
                <w:lang w:val="en-GB" w:eastAsia="en-US"/>
              </w:rPr>
              <w:t>Coordinating the IAB-MT’s TDD configurations to avoid conflicts from different parent nodes in case the child IAB-MT does not support simultaneous TX and RX on different carries</w:t>
            </w:r>
          </w:p>
          <w:p w14:paraId="3349C659" w14:textId="77777777" w:rsidR="00E518EA" w:rsidRPr="00771099" w:rsidRDefault="00E518EA" w:rsidP="00E518EA">
            <w:pPr>
              <w:widowControl/>
              <w:numPr>
                <w:ilvl w:val="1"/>
                <w:numId w:val="29"/>
              </w:numPr>
              <w:shd w:val="clear" w:color="auto" w:fill="FFFFFF"/>
              <w:wordWrap/>
              <w:autoSpaceDE/>
              <w:autoSpaceDN/>
              <w:spacing w:afterLines="0" w:after="0" w:line="259" w:lineRule="auto"/>
              <w:jc w:val="left"/>
              <w:rPr>
                <w:rFonts w:ascii="Times" w:eastAsia="Times New Roman" w:hAnsi="Times" w:cs="Times"/>
                <w:bCs/>
                <w:sz w:val="20"/>
                <w:szCs w:val="24"/>
                <w:lang w:val="en-GB" w:eastAsia="en-US"/>
              </w:rPr>
            </w:pPr>
            <w:r w:rsidRPr="00771099">
              <w:rPr>
                <w:rFonts w:ascii="Times" w:eastAsia="Times New Roman" w:hAnsi="Times" w:cs="Times"/>
                <w:bCs/>
                <w:sz w:val="20"/>
                <w:szCs w:val="24"/>
                <w:lang w:val="en-GB" w:eastAsia="en-US"/>
              </w:rPr>
              <w:t>FFS: Coordination for scheduling conflicts involving at least DCI Format 2_0 usage (e.g. usage of flexible symbols)</w:t>
            </w:r>
          </w:p>
          <w:p w14:paraId="304B18A1" w14:textId="77777777" w:rsidR="00E518EA" w:rsidRPr="00771099" w:rsidRDefault="00E518EA" w:rsidP="00E518EA">
            <w:pPr>
              <w:widowControl/>
              <w:numPr>
                <w:ilvl w:val="0"/>
                <w:numId w:val="29"/>
              </w:numPr>
              <w:shd w:val="clear" w:color="auto" w:fill="FFFFFF"/>
              <w:wordWrap/>
              <w:autoSpaceDE/>
              <w:autoSpaceDN/>
              <w:spacing w:afterLines="0" w:after="0" w:line="259" w:lineRule="auto"/>
              <w:jc w:val="left"/>
              <w:rPr>
                <w:rFonts w:ascii="Times" w:eastAsia="Times New Roman" w:hAnsi="Times" w:cs="Times"/>
                <w:bCs/>
                <w:sz w:val="20"/>
                <w:szCs w:val="24"/>
                <w:lang w:val="en-GB" w:eastAsia="en-US"/>
              </w:rPr>
            </w:pPr>
            <w:r w:rsidRPr="00771099">
              <w:rPr>
                <w:rFonts w:ascii="Times" w:eastAsia="Times New Roman" w:hAnsi="Times" w:cs="Times"/>
                <w:bCs/>
                <w:sz w:val="20"/>
                <w:szCs w:val="24"/>
                <w:lang w:val="en-GB" w:eastAsia="en-US"/>
              </w:rPr>
              <w:t>Exchanging H/S/NA configurations between parent nodes/donors</w:t>
            </w:r>
          </w:p>
          <w:p w14:paraId="7B2221AC" w14:textId="1879D4DE" w:rsidR="00E518EA" w:rsidRPr="00144B70" w:rsidRDefault="00E518EA" w:rsidP="00144B70">
            <w:pPr>
              <w:widowControl/>
              <w:wordWrap/>
              <w:autoSpaceDE/>
              <w:autoSpaceDN/>
              <w:spacing w:afterLines="0" w:after="0"/>
              <w:jc w:val="left"/>
              <w:rPr>
                <w:rFonts w:ascii="Times" w:eastAsia="SimSun" w:hAnsi="Times" w:cs="Times"/>
                <w:sz w:val="20"/>
                <w:szCs w:val="20"/>
                <w:lang w:val="en-GB"/>
              </w:rPr>
            </w:pPr>
          </w:p>
        </w:tc>
      </w:tr>
    </w:tbl>
    <w:p w14:paraId="16833A14" w14:textId="308EEF98" w:rsidR="000A2976" w:rsidRDefault="000A2976" w:rsidP="00B02874">
      <w:pPr>
        <w:spacing w:after="120"/>
        <w:ind w:left="330" w:hangingChars="150" w:hanging="330"/>
      </w:pPr>
    </w:p>
    <w:p w14:paraId="188CAF6D" w14:textId="0B7A0AC3" w:rsidR="000E1753" w:rsidRDefault="009742B7" w:rsidP="009F7141">
      <w:pPr>
        <w:pStyle w:val="maintext"/>
        <w:ind w:firstLine="440"/>
      </w:pPr>
      <w:r>
        <w:fldChar w:fldCharType="begin"/>
      </w:r>
      <w:r>
        <w:instrText xml:space="preserve"> REF _Ref68267398 \h </w:instrText>
      </w:r>
      <w:r>
        <w:fldChar w:fldCharType="separate"/>
      </w:r>
      <w:r w:rsidR="00845881">
        <w:t xml:space="preserve">Figure </w:t>
      </w:r>
      <w:r w:rsidR="00845881">
        <w:rPr>
          <w:noProof/>
        </w:rPr>
        <w:t>3</w:t>
      </w:r>
      <w:r>
        <w:fldChar w:fldCharType="end"/>
      </w:r>
      <w:r>
        <w:t xml:space="preserve"> depicts two types of possible DC configurations among IAB nodes. In </w:t>
      </w:r>
      <w:r>
        <w:fldChar w:fldCharType="begin"/>
      </w:r>
      <w:r>
        <w:instrText xml:space="preserve"> REF _Ref68267398 \h </w:instrText>
      </w:r>
      <w:r>
        <w:fldChar w:fldCharType="separate"/>
      </w:r>
      <w:r w:rsidR="00845881">
        <w:t xml:space="preserve">Figure </w:t>
      </w:r>
      <w:r w:rsidR="00845881">
        <w:rPr>
          <w:noProof/>
        </w:rPr>
        <w:t>3</w:t>
      </w:r>
      <w:r>
        <w:fldChar w:fldCharType="end"/>
      </w:r>
      <w:r>
        <w:t>a (i.e. case #1), the IAB-MT has two parent DUs through int</w:t>
      </w:r>
      <w:r w:rsidR="00EB05A3">
        <w:t>ra</w:t>
      </w:r>
      <w:r>
        <w:t>-band inter-carrier DC while the IAB-DU establishes a single set of cells to the MT of child node within a single band</w:t>
      </w:r>
      <w:r w:rsidR="00AA7EE6">
        <w:t xml:space="preserve"> (i.e. without configuring DC for the child node)</w:t>
      </w:r>
      <w:r>
        <w:t xml:space="preserve">. </w:t>
      </w:r>
      <w:r w:rsidR="009F7141">
        <w:rPr>
          <w:rFonts w:hint="eastAsia"/>
        </w:rPr>
        <w:t>I</w:t>
      </w:r>
      <w:r w:rsidR="009F7141">
        <w:t xml:space="preserve">n this case, the agreements on reusing the Rel-16 CA TDD prioritization rules in case of UL/DL conflict will be useful. </w:t>
      </w:r>
      <w:r w:rsidR="00AA7EE6">
        <w:t xml:space="preserve">On the other hands, </w:t>
      </w:r>
      <w:r w:rsidR="00AA7EE6">
        <w:fldChar w:fldCharType="begin"/>
      </w:r>
      <w:r w:rsidR="00AA7EE6">
        <w:instrText xml:space="preserve"> REF _Ref68267398 \h </w:instrText>
      </w:r>
      <w:r w:rsidR="00AA7EE6">
        <w:fldChar w:fldCharType="separate"/>
      </w:r>
      <w:r w:rsidR="00845881">
        <w:t xml:space="preserve">Figure </w:t>
      </w:r>
      <w:r w:rsidR="00845881">
        <w:rPr>
          <w:noProof/>
        </w:rPr>
        <w:t>3</w:t>
      </w:r>
      <w:r w:rsidR="00AA7EE6">
        <w:fldChar w:fldCharType="end"/>
      </w:r>
      <w:r w:rsidR="00AA7EE6">
        <w:t xml:space="preserve">b (case #2) represents the case that </w:t>
      </w:r>
      <w:r w:rsidR="000D582C">
        <w:t>the IAB-MT has two parent DUs through int</w:t>
      </w:r>
      <w:r w:rsidR="00EB05A3">
        <w:t>ra</w:t>
      </w:r>
      <w:r w:rsidR="000D582C">
        <w:t>-band inter-carrier DC as well as the IAB-DU also configures DC to the MT of child node.</w:t>
      </w:r>
      <w:r w:rsidR="004A2C38">
        <w:t xml:space="preserve"> In this case, it seems that all the issues can be resolved by a simple change as proposed by </w:t>
      </w:r>
      <w:r w:rsidR="004A2C38">
        <w:fldChar w:fldCharType="begin"/>
      </w:r>
      <w:r w:rsidR="004A2C38">
        <w:instrText xml:space="preserve"> REF _Ref68268322 \h </w:instrText>
      </w:r>
      <w:r w:rsidR="004A2C38">
        <w:fldChar w:fldCharType="separate"/>
      </w:r>
      <w:r w:rsidR="00845881">
        <w:t xml:space="preserve">Table </w:t>
      </w:r>
      <w:r w:rsidR="00845881">
        <w:rPr>
          <w:noProof/>
        </w:rPr>
        <w:t>8</w:t>
      </w:r>
      <w:r w:rsidR="004A2C38">
        <w:fldChar w:fldCharType="end"/>
      </w:r>
      <w:r w:rsidR="004A2C38">
        <w:t>.</w:t>
      </w:r>
    </w:p>
    <w:p w14:paraId="46A524C8" w14:textId="77777777" w:rsidR="00050FC1" w:rsidRPr="00EB05A3" w:rsidRDefault="00050FC1" w:rsidP="00050FC1">
      <w:pPr>
        <w:spacing w:after="120"/>
        <w:ind w:left="330" w:hangingChars="150" w:hanging="330"/>
      </w:pPr>
    </w:p>
    <w:p w14:paraId="4880EA8B" w14:textId="77777777" w:rsidR="00050FC1" w:rsidRDefault="00050FC1" w:rsidP="00050FC1">
      <w:pPr>
        <w:pStyle w:val="a8"/>
        <w:keepNext/>
        <w:spacing w:after="120"/>
      </w:pPr>
      <w:bookmarkStart w:id="12" w:name="_Ref68268322"/>
      <w:r>
        <w:t xml:space="preserve">Table </w:t>
      </w:r>
      <w:fldSimple w:instr=" SEQ Table \* ARABIC ">
        <w:r>
          <w:rPr>
            <w:noProof/>
          </w:rPr>
          <w:t>8</w:t>
        </w:r>
      </w:fldSimple>
      <w:bookmarkEnd w:id="12"/>
      <w:r>
        <w:t>. TP for clause 14 in TS38.213</w:t>
      </w:r>
    </w:p>
    <w:tbl>
      <w:tblPr>
        <w:tblStyle w:val="a6"/>
        <w:tblW w:w="0" w:type="auto"/>
        <w:tblInd w:w="-5" w:type="dxa"/>
        <w:tblLook w:val="04A0" w:firstRow="1" w:lastRow="0" w:firstColumn="1" w:lastColumn="0" w:noHBand="0" w:noVBand="1"/>
      </w:tblPr>
      <w:tblGrid>
        <w:gridCol w:w="9741"/>
      </w:tblGrid>
      <w:tr w:rsidR="00050FC1" w14:paraId="23D09FB0" w14:textId="77777777" w:rsidTr="008F6DC9">
        <w:tc>
          <w:tcPr>
            <w:tcW w:w="9741" w:type="dxa"/>
          </w:tcPr>
          <w:p w14:paraId="14B2A0D4" w14:textId="77777777" w:rsidR="00050FC1" w:rsidRDefault="00050FC1" w:rsidP="008F6DC9">
            <w:pPr>
              <w:pStyle w:val="maintext"/>
              <w:ind w:firstLineChars="0" w:firstLine="0"/>
            </w:pPr>
            <w:r w:rsidRPr="0057278D">
              <w:rPr>
                <w:lang w:eastAsia="en-US"/>
              </w:rPr>
              <w:t>If a PDCCH monitoring periodicity for DCI format 2_5</w:t>
            </w:r>
            <w:r w:rsidRPr="0057278D">
              <w:rPr>
                <w:i/>
                <w:lang w:eastAsia="en-US"/>
              </w:rPr>
              <w:t xml:space="preserve"> </w:t>
            </w:r>
            <w:r w:rsidRPr="0057278D">
              <w:rPr>
                <w:lang w:eastAsia="en-US"/>
              </w:rPr>
              <w:t>is smaller than a duration of an availability combination of soft symbols over a number of slots that the IAB-MT obtains at a PDCCH monitoring occasion for DCI format 2_5 by a corresponding AI index field value, and the IAB-MT detects more than one DCI formats 2_5 indicating an availability combination of soft symbols in a slot</w:t>
            </w:r>
            <w:r>
              <w:rPr>
                <w:lang w:eastAsia="en-US"/>
              </w:rPr>
              <w:t xml:space="preserve"> </w:t>
            </w:r>
            <w:r w:rsidRPr="00390838">
              <w:rPr>
                <w:color w:val="FF0000"/>
                <w:lang w:eastAsia="en-US"/>
              </w:rPr>
              <w:t>in a cell group</w:t>
            </w:r>
            <w:r w:rsidRPr="0057278D">
              <w:rPr>
                <w:lang w:eastAsia="en-US"/>
              </w:rPr>
              <w:t>, the IAB-MT expects that each of the more than one DCI formats 2_5 indicates a same value for the availability combination of the soft symbols in the slot</w:t>
            </w:r>
            <w:r>
              <w:rPr>
                <w:lang w:eastAsia="en-US"/>
              </w:rPr>
              <w:t xml:space="preserve"> </w:t>
            </w:r>
            <w:r w:rsidRPr="00390838">
              <w:rPr>
                <w:color w:val="FF0000"/>
                <w:lang w:eastAsia="en-US"/>
              </w:rPr>
              <w:t>in the cell group</w:t>
            </w:r>
            <w:r w:rsidRPr="0057278D">
              <w:rPr>
                <w:lang w:eastAsia="en-US"/>
              </w:rPr>
              <w:t>.</w:t>
            </w:r>
          </w:p>
        </w:tc>
      </w:tr>
    </w:tbl>
    <w:p w14:paraId="72CD3CDF" w14:textId="77777777" w:rsidR="00050FC1" w:rsidRPr="00050FC1" w:rsidRDefault="00050FC1" w:rsidP="009742B7">
      <w:pPr>
        <w:spacing w:after="120"/>
        <w:ind w:left="330" w:hangingChars="150" w:hanging="330"/>
      </w:pPr>
    </w:p>
    <w:p w14:paraId="3ACD5F70" w14:textId="26DF67E2" w:rsidR="009742B7" w:rsidRDefault="00EB05A3" w:rsidP="009742B7">
      <w:pPr>
        <w:keepNext/>
        <w:spacing w:after="120"/>
        <w:ind w:left="330" w:hangingChars="150" w:hanging="330"/>
        <w:jc w:val="center"/>
      </w:pPr>
      <w:r>
        <w:rPr>
          <w:noProof/>
        </w:rPr>
        <w:lastRenderedPageBreak/>
        <w:drawing>
          <wp:inline distT="0" distB="0" distL="0" distR="0" wp14:anchorId="4A6F81B1" wp14:editId="63A0FEE6">
            <wp:extent cx="6102000" cy="3096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2000" cy="3096000"/>
                    </a:xfrm>
                    <a:prstGeom prst="rect">
                      <a:avLst/>
                    </a:prstGeom>
                    <a:noFill/>
                  </pic:spPr>
                </pic:pic>
              </a:graphicData>
            </a:graphic>
          </wp:inline>
        </w:drawing>
      </w:r>
    </w:p>
    <w:p w14:paraId="73D32659" w14:textId="248CEBA2" w:rsidR="009742B7" w:rsidRDefault="009742B7" w:rsidP="009742B7">
      <w:pPr>
        <w:pStyle w:val="a8"/>
        <w:spacing w:after="120"/>
        <w:jc w:val="center"/>
      </w:pPr>
      <w:bookmarkStart w:id="13" w:name="_Ref68267398"/>
      <w:r>
        <w:t xml:space="preserve">Figure </w:t>
      </w:r>
      <w:fldSimple w:instr=" SEQ Figure \* ARABIC ">
        <w:r w:rsidR="00845881">
          <w:rPr>
            <w:noProof/>
          </w:rPr>
          <w:t>3</w:t>
        </w:r>
      </w:fldSimple>
      <w:bookmarkEnd w:id="13"/>
      <w:r>
        <w:t>. Possible cases for int</w:t>
      </w:r>
      <w:r w:rsidR="00EB05A3">
        <w:t>ra</w:t>
      </w:r>
      <w:r>
        <w:t>-band inter-carrier DC in IAB</w:t>
      </w:r>
    </w:p>
    <w:p w14:paraId="54DAB987" w14:textId="77777777" w:rsidR="00050FC1" w:rsidRDefault="00050FC1" w:rsidP="00EC1615">
      <w:pPr>
        <w:spacing w:after="120"/>
        <w:ind w:left="330" w:hangingChars="150" w:hanging="330"/>
        <w:rPr>
          <w:b/>
        </w:rPr>
      </w:pPr>
    </w:p>
    <w:p w14:paraId="4A8328FA" w14:textId="0B9B0350" w:rsidR="00EC1615" w:rsidRDefault="00EC1615" w:rsidP="00EC1615">
      <w:pPr>
        <w:spacing w:after="120"/>
        <w:ind w:left="330" w:hangingChars="150" w:hanging="330"/>
      </w:pPr>
      <w:r w:rsidRPr="00B02874">
        <w:rPr>
          <w:rFonts w:hint="eastAsia"/>
          <w:b/>
        </w:rPr>
        <w:t>P</w:t>
      </w:r>
      <w:r w:rsidRPr="00B02874">
        <w:rPr>
          <w:b/>
        </w:rPr>
        <w:t xml:space="preserve">roposal </w:t>
      </w:r>
      <w:r w:rsidR="000661C2">
        <w:rPr>
          <w:b/>
        </w:rPr>
        <w:t>1</w:t>
      </w:r>
      <w:r w:rsidR="009F7141">
        <w:rPr>
          <w:b/>
        </w:rPr>
        <w:t>1</w:t>
      </w:r>
      <w:r w:rsidRPr="00B02874">
        <w:rPr>
          <w:b/>
        </w:rPr>
        <w:t xml:space="preserve">: </w:t>
      </w:r>
      <w:r>
        <w:rPr>
          <w:b/>
        </w:rPr>
        <w:t>Clarify the</w:t>
      </w:r>
      <w:r w:rsidR="009F7141">
        <w:rPr>
          <w:b/>
        </w:rPr>
        <w:t xml:space="preserve"> possible</w:t>
      </w:r>
      <w:r>
        <w:rPr>
          <w:b/>
        </w:rPr>
        <w:t xml:space="preserve"> target scenarios for int</w:t>
      </w:r>
      <w:r w:rsidR="007B6A37">
        <w:rPr>
          <w:b/>
        </w:rPr>
        <w:t>ra</w:t>
      </w:r>
      <w:r>
        <w:rPr>
          <w:b/>
        </w:rPr>
        <w:t xml:space="preserve">-band inter-carrier DC </w:t>
      </w:r>
      <w:r w:rsidR="009F7141">
        <w:rPr>
          <w:b/>
        </w:rPr>
        <w:t>as follows:</w:t>
      </w:r>
    </w:p>
    <w:p w14:paraId="011D14D1" w14:textId="3AFC0B6B" w:rsidR="00EC1615" w:rsidRPr="00EC1615" w:rsidRDefault="00EC1615" w:rsidP="00EC1615">
      <w:pPr>
        <w:pStyle w:val="a7"/>
        <w:numPr>
          <w:ilvl w:val="0"/>
          <w:numId w:val="21"/>
        </w:numPr>
        <w:spacing w:after="120"/>
        <w:ind w:leftChars="0"/>
        <w:rPr>
          <w:b/>
        </w:rPr>
      </w:pPr>
      <w:r w:rsidRPr="00EC1615">
        <w:rPr>
          <w:rFonts w:hint="eastAsia"/>
          <w:b/>
        </w:rPr>
        <w:t>C</w:t>
      </w:r>
      <w:r w:rsidRPr="00EC1615">
        <w:rPr>
          <w:b/>
        </w:rPr>
        <w:t>ase #1: The IAB-MT has two parent DUs through int</w:t>
      </w:r>
      <w:r w:rsidR="007B6A37">
        <w:rPr>
          <w:b/>
        </w:rPr>
        <w:t>ra</w:t>
      </w:r>
      <w:r w:rsidRPr="00EC1615">
        <w:rPr>
          <w:b/>
        </w:rPr>
        <w:t>-band inter-carrier DC while the IAB-DU establishes a single set of cells to the MT of child node within a single band (i.e. without configuring DC for the child node).</w:t>
      </w:r>
    </w:p>
    <w:p w14:paraId="76004995" w14:textId="3B3C83AD" w:rsidR="00EC1615" w:rsidRPr="00EC1615" w:rsidRDefault="00EC1615" w:rsidP="00EC1615">
      <w:pPr>
        <w:pStyle w:val="a7"/>
        <w:numPr>
          <w:ilvl w:val="0"/>
          <w:numId w:val="21"/>
        </w:numPr>
        <w:spacing w:after="120"/>
        <w:ind w:leftChars="0"/>
        <w:rPr>
          <w:b/>
        </w:rPr>
      </w:pPr>
      <w:r w:rsidRPr="00EC1615">
        <w:rPr>
          <w:rFonts w:hint="eastAsia"/>
          <w:b/>
        </w:rPr>
        <w:t>C</w:t>
      </w:r>
      <w:r w:rsidRPr="00EC1615">
        <w:rPr>
          <w:b/>
        </w:rPr>
        <w:t>ase #2: The IAB-MT has two parent DUs through int</w:t>
      </w:r>
      <w:r w:rsidR="007B6A37">
        <w:rPr>
          <w:b/>
        </w:rPr>
        <w:t>ra</w:t>
      </w:r>
      <w:r w:rsidRPr="00EC1615">
        <w:rPr>
          <w:b/>
        </w:rPr>
        <w:t xml:space="preserve">-band inter-carrier DC </w:t>
      </w:r>
      <w:r>
        <w:rPr>
          <w:b/>
        </w:rPr>
        <w:t>and</w:t>
      </w:r>
      <w:r w:rsidRPr="00EC1615">
        <w:rPr>
          <w:b/>
        </w:rPr>
        <w:t xml:space="preserve"> the IAB-DU also configures DC to the MT of child node.</w:t>
      </w:r>
    </w:p>
    <w:p w14:paraId="2777450E" w14:textId="5A854712" w:rsidR="00EC1615" w:rsidRDefault="00EC1615" w:rsidP="00B02874">
      <w:pPr>
        <w:spacing w:after="120"/>
        <w:ind w:left="330" w:hangingChars="150" w:hanging="330"/>
      </w:pPr>
    </w:p>
    <w:p w14:paraId="46046158" w14:textId="741379C5" w:rsidR="00EC1615" w:rsidRDefault="00EC1615" w:rsidP="00B02874">
      <w:pPr>
        <w:spacing w:after="120"/>
        <w:ind w:left="330" w:hangingChars="150" w:hanging="330"/>
      </w:pPr>
      <w:r w:rsidRPr="00B02874">
        <w:rPr>
          <w:rFonts w:hint="eastAsia"/>
          <w:b/>
        </w:rPr>
        <w:t>P</w:t>
      </w:r>
      <w:r w:rsidRPr="00B02874">
        <w:rPr>
          <w:b/>
        </w:rPr>
        <w:t xml:space="preserve">roposal </w:t>
      </w:r>
      <w:r w:rsidR="000661C2">
        <w:rPr>
          <w:b/>
        </w:rPr>
        <w:t>1</w:t>
      </w:r>
      <w:r w:rsidR="009F7141">
        <w:rPr>
          <w:b/>
        </w:rPr>
        <w:t>2</w:t>
      </w:r>
      <w:r w:rsidRPr="00B02874">
        <w:rPr>
          <w:b/>
        </w:rPr>
        <w:t xml:space="preserve">: </w:t>
      </w:r>
      <w:r w:rsidR="009F7141">
        <w:rPr>
          <w:b/>
        </w:rPr>
        <w:t>For</w:t>
      </w:r>
      <w:r>
        <w:rPr>
          <w:b/>
        </w:rPr>
        <w:t xml:space="preserve"> Case #2 in proposal 7, adopt the TP in</w:t>
      </w:r>
      <w:r w:rsidRPr="00EC1615">
        <w:rPr>
          <w:b/>
        </w:rPr>
        <w:t xml:space="preserve"> </w:t>
      </w:r>
      <w:r w:rsidRPr="00EC1615">
        <w:rPr>
          <w:b/>
        </w:rPr>
        <w:fldChar w:fldCharType="begin"/>
      </w:r>
      <w:r w:rsidRPr="00EC1615">
        <w:rPr>
          <w:b/>
        </w:rPr>
        <w:instrText xml:space="preserve"> REF _Ref68268322 \h  \* MERGEFORMAT </w:instrText>
      </w:r>
      <w:r w:rsidRPr="00EC1615">
        <w:rPr>
          <w:b/>
        </w:rPr>
      </w:r>
      <w:r w:rsidRPr="00EC1615">
        <w:rPr>
          <w:b/>
        </w:rPr>
        <w:fldChar w:fldCharType="separate"/>
      </w:r>
      <w:r w:rsidR="00845881" w:rsidRPr="00845881">
        <w:rPr>
          <w:b/>
        </w:rPr>
        <w:t xml:space="preserve">Table </w:t>
      </w:r>
      <w:r w:rsidR="00845881" w:rsidRPr="00845881">
        <w:rPr>
          <w:b/>
          <w:noProof/>
        </w:rPr>
        <w:t>8</w:t>
      </w:r>
      <w:r w:rsidRPr="00EC1615">
        <w:rPr>
          <w:b/>
        </w:rPr>
        <w:fldChar w:fldCharType="end"/>
      </w:r>
      <w:r>
        <w:rPr>
          <w:b/>
        </w:rPr>
        <w:t>.</w:t>
      </w:r>
    </w:p>
    <w:p w14:paraId="1971F7B3" w14:textId="77777777" w:rsidR="005F2EBC" w:rsidRPr="007F3CF2" w:rsidRDefault="005F2EB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1F8AC00" w:rsidR="00DB2605" w:rsidRDefault="002D5259" w:rsidP="009C5BD7">
      <w:pPr>
        <w:pStyle w:val="maintext"/>
        <w:ind w:firstLine="440"/>
      </w:pPr>
      <w:r>
        <w:rPr>
          <w:rFonts w:hint="eastAsia"/>
        </w:rPr>
        <w:t>I</w:t>
      </w:r>
      <w:r>
        <w:t xml:space="preserve">n this contribution, ETRI’s views on IAB resource multiplexing </w:t>
      </w:r>
      <w:r w:rsidR="00403F1D">
        <w:t>were</w:t>
      </w:r>
      <w:r>
        <w:t xml:space="preserve"> shown and the following observations and proposals were made:</w:t>
      </w:r>
    </w:p>
    <w:p w14:paraId="5BAC905E" w14:textId="77777777" w:rsidR="002D4CA5" w:rsidRDefault="002D4CA5" w:rsidP="002D4CA5">
      <w:pPr>
        <w:spacing w:after="120"/>
        <w:ind w:left="330" w:hangingChars="150" w:hanging="330"/>
        <w:rPr>
          <w:b/>
        </w:rPr>
      </w:pPr>
      <w:r>
        <w:rPr>
          <w:b/>
        </w:rPr>
        <w:t>Proposal</w:t>
      </w:r>
      <w:r w:rsidRPr="005047B7">
        <w:rPr>
          <w:b/>
        </w:rPr>
        <w:t xml:space="preserve"> </w:t>
      </w:r>
      <w:r>
        <w:rPr>
          <w:b/>
        </w:rPr>
        <w:t>1</w:t>
      </w:r>
      <w:r w:rsidRPr="005047B7">
        <w:rPr>
          <w:b/>
        </w:rPr>
        <w:t xml:space="preserve">: </w:t>
      </w:r>
      <w:r>
        <w:rPr>
          <w:b/>
        </w:rPr>
        <w:t>Introduce L2 (MAC CE) based report/indication on</w:t>
      </w:r>
      <w:r w:rsidRPr="008258CE">
        <w:rPr>
          <w:b/>
        </w:rPr>
        <w:t xml:space="preserve"> conditions/parameters to facilitate adaptation between multiplexing operation modes</w:t>
      </w:r>
      <w:r>
        <w:rPr>
          <w:b/>
        </w:rPr>
        <w:t>, where the report/indication includes the following contents, at least:</w:t>
      </w:r>
    </w:p>
    <w:p w14:paraId="062B6049" w14:textId="77777777" w:rsidR="002D4CA5" w:rsidRPr="008258CE" w:rsidRDefault="002D4CA5" w:rsidP="002D4CA5">
      <w:pPr>
        <w:pStyle w:val="a7"/>
        <w:numPr>
          <w:ilvl w:val="0"/>
          <w:numId w:val="34"/>
        </w:numPr>
        <w:spacing w:after="120"/>
        <w:ind w:leftChars="0"/>
        <w:rPr>
          <w:b/>
        </w:rPr>
      </w:pPr>
      <w:r w:rsidRPr="008258CE">
        <w:rPr>
          <w:b/>
        </w:rPr>
        <w:t>Supported multiplexing mode (FDM and/or SDM).</w:t>
      </w:r>
    </w:p>
    <w:p w14:paraId="491986D8" w14:textId="77777777" w:rsidR="002D4CA5" w:rsidRPr="008258CE" w:rsidRDefault="002D4CA5" w:rsidP="002D4CA5">
      <w:pPr>
        <w:pStyle w:val="a7"/>
        <w:numPr>
          <w:ilvl w:val="0"/>
          <w:numId w:val="34"/>
        </w:numPr>
        <w:spacing w:after="120"/>
        <w:ind w:leftChars="0"/>
        <w:rPr>
          <w:b/>
        </w:rPr>
      </w:pPr>
      <w:r w:rsidRPr="008258CE">
        <w:rPr>
          <w:b/>
        </w:rPr>
        <w:t>Required timing mode.</w:t>
      </w:r>
    </w:p>
    <w:p w14:paraId="7356DA64" w14:textId="77777777" w:rsidR="002D4CA5" w:rsidRPr="008258CE" w:rsidRDefault="002D4CA5" w:rsidP="002D4CA5">
      <w:pPr>
        <w:pStyle w:val="a7"/>
        <w:numPr>
          <w:ilvl w:val="0"/>
          <w:numId w:val="34"/>
        </w:numPr>
        <w:spacing w:after="120"/>
        <w:ind w:leftChars="0"/>
        <w:rPr>
          <w:b/>
        </w:rPr>
      </w:pPr>
      <w:r w:rsidRPr="008258CE">
        <w:rPr>
          <w:b/>
        </w:rPr>
        <w:t>Required DL/UL power control support.</w:t>
      </w:r>
    </w:p>
    <w:p w14:paraId="66052AEF" w14:textId="77777777" w:rsidR="002D4CA5" w:rsidRPr="008258CE" w:rsidRDefault="002D4CA5" w:rsidP="002D4CA5">
      <w:pPr>
        <w:pStyle w:val="a7"/>
        <w:numPr>
          <w:ilvl w:val="0"/>
          <w:numId w:val="34"/>
        </w:numPr>
        <w:spacing w:after="120"/>
        <w:ind w:leftChars="0"/>
        <w:rPr>
          <w:b/>
        </w:rPr>
      </w:pPr>
      <w:r w:rsidRPr="008258CE">
        <w:rPr>
          <w:b/>
        </w:rPr>
        <w:t>Information on the “non-preferred” beam.</w:t>
      </w:r>
    </w:p>
    <w:p w14:paraId="6F4CEF5C" w14:textId="77777777" w:rsidR="002D4CA5" w:rsidRPr="008258CE" w:rsidRDefault="002D4CA5" w:rsidP="002D4CA5">
      <w:pPr>
        <w:pStyle w:val="a7"/>
        <w:numPr>
          <w:ilvl w:val="0"/>
          <w:numId w:val="34"/>
        </w:numPr>
        <w:spacing w:after="120"/>
        <w:ind w:leftChars="0"/>
        <w:rPr>
          <w:b/>
        </w:rPr>
      </w:pPr>
      <w:r w:rsidRPr="008258CE">
        <w:rPr>
          <w:b/>
        </w:rPr>
        <w:t>Required number of guard symbols for switching of multiplexing mode.</w:t>
      </w:r>
    </w:p>
    <w:p w14:paraId="6AB0C490" w14:textId="1227DB1F" w:rsidR="002D4CA5" w:rsidRPr="002D4CA5" w:rsidRDefault="002D4CA5" w:rsidP="002D4CA5">
      <w:pPr>
        <w:pStyle w:val="a7"/>
        <w:numPr>
          <w:ilvl w:val="0"/>
          <w:numId w:val="34"/>
        </w:numPr>
        <w:spacing w:after="120"/>
        <w:ind w:leftChars="0"/>
        <w:rPr>
          <w:b/>
        </w:rPr>
      </w:pPr>
      <w:r w:rsidRPr="008258CE">
        <w:rPr>
          <w:b/>
        </w:rPr>
        <w:t>Required guard band for FDM</w:t>
      </w:r>
    </w:p>
    <w:p w14:paraId="1A71B20A" w14:textId="77777777" w:rsidR="002D4CA5" w:rsidRDefault="002D4CA5" w:rsidP="002D4CA5">
      <w:pPr>
        <w:spacing w:after="120"/>
        <w:ind w:left="330" w:hangingChars="150" w:hanging="330"/>
        <w:rPr>
          <w:b/>
        </w:rPr>
      </w:pPr>
      <w:r>
        <w:rPr>
          <w:b/>
        </w:rPr>
        <w:t>Proposal</w:t>
      </w:r>
      <w:r w:rsidRPr="005047B7">
        <w:rPr>
          <w:b/>
        </w:rPr>
        <w:t xml:space="preserve"> </w:t>
      </w:r>
      <w:r>
        <w:rPr>
          <w:b/>
        </w:rPr>
        <w:t>2</w:t>
      </w:r>
      <w:r w:rsidRPr="005047B7">
        <w:rPr>
          <w:b/>
        </w:rPr>
        <w:t xml:space="preserve">: </w:t>
      </w:r>
      <w:r>
        <w:rPr>
          <w:b/>
        </w:rPr>
        <w:t>Introduce higher-layer parameter(s) to configure the following information:</w:t>
      </w:r>
    </w:p>
    <w:p w14:paraId="16C7E86D" w14:textId="77777777" w:rsidR="002D4CA5" w:rsidRDefault="002D4CA5" w:rsidP="002D4CA5">
      <w:pPr>
        <w:pStyle w:val="a7"/>
        <w:numPr>
          <w:ilvl w:val="0"/>
          <w:numId w:val="35"/>
        </w:numPr>
        <w:spacing w:after="120"/>
        <w:ind w:leftChars="0"/>
        <w:rPr>
          <w:b/>
        </w:rPr>
      </w:pPr>
      <w:r>
        <w:rPr>
          <w:b/>
        </w:rPr>
        <w:lastRenderedPageBreak/>
        <w:t>P</w:t>
      </w:r>
      <w:r w:rsidRPr="00783BC1">
        <w:rPr>
          <w:b/>
        </w:rPr>
        <w:t>eriodicity or timing</w:t>
      </w:r>
      <w:r>
        <w:rPr>
          <w:b/>
        </w:rPr>
        <w:t xml:space="preserve"> of </w:t>
      </w:r>
      <w:r w:rsidRPr="00783BC1">
        <w:rPr>
          <w:b/>
        </w:rPr>
        <w:t>report/indication on conditions/parameters to facilitate adaptation between multiplexing operation modes</w:t>
      </w:r>
      <w:r>
        <w:rPr>
          <w:b/>
        </w:rPr>
        <w:t>.</w:t>
      </w:r>
    </w:p>
    <w:p w14:paraId="144D15BA" w14:textId="1D7A0813" w:rsidR="002D4CA5" w:rsidRPr="002D4CA5" w:rsidRDefault="002D4CA5" w:rsidP="002D4CA5">
      <w:pPr>
        <w:pStyle w:val="a7"/>
        <w:numPr>
          <w:ilvl w:val="0"/>
          <w:numId w:val="35"/>
        </w:numPr>
        <w:spacing w:after="120"/>
        <w:ind w:leftChars="0"/>
        <w:rPr>
          <w:b/>
        </w:rPr>
      </w:pPr>
      <w:r w:rsidRPr="00783BC1">
        <w:rPr>
          <w:b/>
        </w:rPr>
        <w:t>Recommendations on the conditions/parameters from parent node perspectives</w:t>
      </w:r>
      <w:r>
        <w:rPr>
          <w:b/>
        </w:rPr>
        <w:t>.</w:t>
      </w:r>
    </w:p>
    <w:p w14:paraId="6C4742A8" w14:textId="77777777" w:rsidR="002D4CA5" w:rsidRPr="00A66E58" w:rsidRDefault="002D4CA5" w:rsidP="002D4CA5">
      <w:pPr>
        <w:spacing w:after="120"/>
        <w:rPr>
          <w:b/>
        </w:rPr>
      </w:pPr>
      <w:r w:rsidRPr="00A66E58">
        <w:rPr>
          <w:rFonts w:hint="eastAsia"/>
          <w:b/>
        </w:rPr>
        <w:t>P</w:t>
      </w:r>
      <w:r w:rsidRPr="00A66E58">
        <w:rPr>
          <w:b/>
        </w:rPr>
        <w:t xml:space="preserve">roposal </w:t>
      </w:r>
      <w:r>
        <w:rPr>
          <w:b/>
        </w:rPr>
        <w:t>3</w:t>
      </w:r>
      <w:r w:rsidRPr="00A66E58">
        <w:rPr>
          <w:b/>
        </w:rPr>
        <w:t>: Enhance DCI format 2_5 to enable frequency domain resource availability indication.</w:t>
      </w:r>
    </w:p>
    <w:p w14:paraId="04D508D1" w14:textId="77777777" w:rsidR="002D4CA5" w:rsidRPr="00A66E58" w:rsidRDefault="002D4CA5" w:rsidP="002D4CA5">
      <w:pPr>
        <w:pStyle w:val="a7"/>
        <w:numPr>
          <w:ilvl w:val="0"/>
          <w:numId w:val="13"/>
        </w:numPr>
        <w:spacing w:after="120"/>
        <w:ind w:leftChars="0"/>
        <w:rPr>
          <w:b/>
        </w:rPr>
      </w:pPr>
      <w:r>
        <w:rPr>
          <w:b/>
        </w:rPr>
        <w:t>Opt</w:t>
      </w:r>
      <w:r w:rsidRPr="00A66E58">
        <w:rPr>
          <w:b/>
        </w:rPr>
        <w:t xml:space="preserve">.1: Extend of the mapping between values of </w:t>
      </w:r>
      <w:proofErr w:type="spellStart"/>
      <w:r w:rsidRPr="00A66E58">
        <w:rPr>
          <w:b/>
        </w:rPr>
        <w:t>resourceAvailability</w:t>
      </w:r>
      <w:proofErr w:type="spellEnd"/>
      <w:r w:rsidRPr="00A66E58">
        <w:rPr>
          <w:b/>
        </w:rPr>
        <w:t xml:space="preserve"> elements and types of soft symbol availability to frequency domain resource availability</w:t>
      </w:r>
      <w:r>
        <w:rPr>
          <w:b/>
        </w:rPr>
        <w:t xml:space="preserve"> (to fit </w:t>
      </w:r>
      <w:r w:rsidRPr="00867F19">
        <w:rPr>
          <w:b/>
        </w:rPr>
        <w:t>Alt. 2: The Rel-16 H/S/NA configuration and frequency domain configuration are jointly applied</w:t>
      </w:r>
      <w:r>
        <w:rPr>
          <w:b/>
        </w:rPr>
        <w:t>)</w:t>
      </w:r>
      <w:r w:rsidRPr="00A66E58">
        <w:rPr>
          <w:b/>
        </w:rPr>
        <w:t>.</w:t>
      </w:r>
    </w:p>
    <w:p w14:paraId="0D429740" w14:textId="05569151" w:rsidR="002D4CA5" w:rsidRDefault="002D4CA5" w:rsidP="002D4CA5">
      <w:pPr>
        <w:pStyle w:val="a7"/>
        <w:numPr>
          <w:ilvl w:val="0"/>
          <w:numId w:val="13"/>
        </w:numPr>
        <w:spacing w:after="120"/>
        <w:ind w:leftChars="0"/>
      </w:pPr>
      <w:r>
        <w:rPr>
          <w:b/>
        </w:rPr>
        <w:t>Opt</w:t>
      </w:r>
      <w:r w:rsidRPr="00C1290C">
        <w:rPr>
          <w:b/>
        </w:rPr>
        <w:t>.2: Introduce a new RNTI to indicate frequency domain resource availability</w:t>
      </w:r>
      <w:r>
        <w:rPr>
          <w:b/>
        </w:rPr>
        <w:t xml:space="preserve"> (to fit </w:t>
      </w:r>
      <w:r w:rsidRPr="00867F19">
        <w:rPr>
          <w:b/>
        </w:rPr>
        <w:t>Alt. 1: Either the Rel-16 H/S/NA configuration or frequency domain configuration is applied for a given resource</w:t>
      </w:r>
      <w:r>
        <w:rPr>
          <w:b/>
        </w:rPr>
        <w:t>)</w:t>
      </w:r>
      <w:r w:rsidRPr="00C1290C">
        <w:rPr>
          <w:b/>
        </w:rPr>
        <w:t>.</w:t>
      </w:r>
    </w:p>
    <w:p w14:paraId="1C2E2161" w14:textId="651191D6" w:rsidR="002D4CA5" w:rsidRPr="002D4CA5" w:rsidRDefault="002D4CA5" w:rsidP="002D4CA5">
      <w:pPr>
        <w:spacing w:after="120"/>
        <w:ind w:left="330" w:hangingChars="150" w:hanging="330"/>
      </w:pPr>
      <w:r w:rsidRPr="00A66E58">
        <w:rPr>
          <w:rFonts w:hint="eastAsia"/>
          <w:b/>
        </w:rPr>
        <w:t>P</w:t>
      </w:r>
      <w:r w:rsidRPr="00A66E58">
        <w:rPr>
          <w:b/>
        </w:rPr>
        <w:t xml:space="preserve">roposal </w:t>
      </w:r>
      <w:r>
        <w:rPr>
          <w:b/>
        </w:rPr>
        <w:t>4</w:t>
      </w:r>
      <w:r w:rsidRPr="00A66E58">
        <w:rPr>
          <w:b/>
        </w:rPr>
        <w:t xml:space="preserve">: </w:t>
      </w:r>
      <w:r>
        <w:rPr>
          <w:b/>
        </w:rPr>
        <w:t xml:space="preserve">Support </w:t>
      </w:r>
      <w:r w:rsidRPr="00077196">
        <w:rPr>
          <w:b/>
        </w:rPr>
        <w:t>Alt. 2</w:t>
      </w:r>
      <w:r>
        <w:rPr>
          <w:b/>
        </w:rPr>
        <w:t xml:space="preserve"> (t</w:t>
      </w:r>
      <w:r w:rsidRPr="00077196">
        <w:rPr>
          <w:b/>
        </w:rPr>
        <w:t>he Rel-16 H/S/NA configuration and frequency domain configuration are jointly applied</w:t>
      </w:r>
      <w:r>
        <w:rPr>
          <w:b/>
        </w:rPr>
        <w:t>)</w:t>
      </w:r>
      <w:r w:rsidRPr="00A66E58">
        <w:rPr>
          <w:b/>
        </w:rPr>
        <w:t>.</w:t>
      </w:r>
    </w:p>
    <w:p w14:paraId="60C78F7C" w14:textId="77777777" w:rsidR="002D4CA5" w:rsidRPr="00F850AC" w:rsidRDefault="002D4CA5" w:rsidP="002D4CA5">
      <w:pPr>
        <w:spacing w:after="120"/>
        <w:ind w:left="330" w:hangingChars="150" w:hanging="330"/>
        <w:rPr>
          <w:b/>
        </w:rPr>
      </w:pPr>
      <w:r>
        <w:rPr>
          <w:b/>
        </w:rPr>
        <w:t>Proposal</w:t>
      </w:r>
      <w:r w:rsidRPr="00537782">
        <w:rPr>
          <w:b/>
        </w:rPr>
        <w:t xml:space="preserve"> </w:t>
      </w:r>
      <w:r>
        <w:rPr>
          <w:b/>
        </w:rPr>
        <w:t>5</w:t>
      </w:r>
      <w:r w:rsidRPr="00537782">
        <w:rPr>
          <w:b/>
        </w:rPr>
        <w:t xml:space="preserve">: </w:t>
      </w:r>
      <w:r>
        <w:rPr>
          <w:b/>
        </w:rPr>
        <w:t xml:space="preserve">Consider specification supports on </w:t>
      </w:r>
      <w:r w:rsidRPr="00F850AC">
        <w:rPr>
          <w:b/>
        </w:rPr>
        <w:t xml:space="preserve">handling of cell-specific or semi-static signals/channels </w:t>
      </w:r>
      <w:r>
        <w:rPr>
          <w:b/>
        </w:rPr>
        <w:t>when the</w:t>
      </w:r>
      <w:r w:rsidRPr="00F850AC">
        <w:rPr>
          <w:b/>
        </w:rPr>
        <w:t xml:space="preserve"> signals/channels are associated with the non-preferred DU beams</w:t>
      </w:r>
      <w:r>
        <w:rPr>
          <w:b/>
        </w:rPr>
        <w:t>.</w:t>
      </w:r>
    </w:p>
    <w:p w14:paraId="62D870DF" w14:textId="77777777" w:rsidR="002D4CA5" w:rsidRDefault="002D4CA5" w:rsidP="002D4CA5">
      <w:pPr>
        <w:spacing w:after="120"/>
        <w:ind w:left="330" w:hangingChars="150" w:hanging="330"/>
        <w:rPr>
          <w:b/>
        </w:rPr>
      </w:pPr>
      <w:r>
        <w:rPr>
          <w:b/>
        </w:rPr>
        <w:t>Proposal</w:t>
      </w:r>
      <w:r w:rsidRPr="00537782">
        <w:rPr>
          <w:b/>
        </w:rPr>
        <w:t xml:space="preserve"> </w:t>
      </w:r>
      <w:r>
        <w:rPr>
          <w:b/>
        </w:rPr>
        <w:t>6</w:t>
      </w:r>
      <w:r w:rsidRPr="00537782">
        <w:rPr>
          <w:b/>
        </w:rPr>
        <w:t xml:space="preserve">: </w:t>
      </w:r>
      <w:r>
        <w:rPr>
          <w:b/>
        </w:rPr>
        <w:t>Consider specification supports to report non-preferred MT beams for simultaneous operations.</w:t>
      </w:r>
    </w:p>
    <w:p w14:paraId="246F04BD" w14:textId="77777777" w:rsidR="002D4CA5" w:rsidRPr="00EA14C3" w:rsidRDefault="002D4CA5" w:rsidP="002D4CA5">
      <w:pPr>
        <w:spacing w:after="120"/>
        <w:ind w:left="330" w:hangingChars="150" w:hanging="330"/>
        <w:rPr>
          <w:b/>
        </w:rPr>
      </w:pPr>
      <w:r w:rsidRPr="00EA14C3">
        <w:rPr>
          <w:rFonts w:hint="eastAsia"/>
          <w:b/>
        </w:rPr>
        <w:t>P</w:t>
      </w:r>
      <w:r w:rsidRPr="00EA14C3">
        <w:rPr>
          <w:b/>
        </w:rPr>
        <w:t>roposal 7: Define preferred/non-preferred beams by one or more among the following options:</w:t>
      </w:r>
    </w:p>
    <w:p w14:paraId="52158573" w14:textId="77777777" w:rsidR="002D4CA5" w:rsidRPr="00EA14C3" w:rsidRDefault="002D4CA5" w:rsidP="002D4CA5">
      <w:pPr>
        <w:pStyle w:val="maintext"/>
        <w:numPr>
          <w:ilvl w:val="0"/>
          <w:numId w:val="37"/>
        </w:numPr>
        <w:ind w:firstLineChars="0"/>
        <w:rPr>
          <w:b/>
          <w:lang w:val="en-US"/>
        </w:rPr>
      </w:pPr>
      <w:r w:rsidRPr="00EA14C3">
        <w:rPr>
          <w:rFonts w:hint="eastAsia"/>
          <w:b/>
          <w:lang w:val="en-US"/>
        </w:rPr>
        <w:t>O</w:t>
      </w:r>
      <w:r w:rsidRPr="00EA14C3">
        <w:rPr>
          <w:b/>
          <w:lang w:val="en-US"/>
        </w:rPr>
        <w:t>ption 1: TCI state ID</w:t>
      </w:r>
    </w:p>
    <w:p w14:paraId="1EAD6EDC" w14:textId="77777777" w:rsidR="002D4CA5" w:rsidRPr="00EA14C3" w:rsidRDefault="002D4CA5" w:rsidP="002D4CA5">
      <w:pPr>
        <w:pStyle w:val="maintext"/>
        <w:numPr>
          <w:ilvl w:val="0"/>
          <w:numId w:val="37"/>
        </w:numPr>
        <w:ind w:firstLineChars="0"/>
        <w:rPr>
          <w:b/>
          <w:lang w:val="en-US"/>
        </w:rPr>
      </w:pPr>
      <w:r w:rsidRPr="00EA14C3">
        <w:rPr>
          <w:rFonts w:hint="eastAsia"/>
          <w:b/>
          <w:lang w:val="en-US"/>
        </w:rPr>
        <w:t>O</w:t>
      </w:r>
      <w:r w:rsidRPr="00EA14C3">
        <w:rPr>
          <w:b/>
          <w:lang w:val="en-US"/>
        </w:rPr>
        <w:t>ption 2: Spatial relation information ID</w:t>
      </w:r>
    </w:p>
    <w:p w14:paraId="55FB9A8B" w14:textId="511D467A" w:rsidR="002D4CA5" w:rsidRPr="002D4CA5" w:rsidRDefault="002D4CA5" w:rsidP="002D4CA5">
      <w:pPr>
        <w:pStyle w:val="maintext"/>
        <w:numPr>
          <w:ilvl w:val="0"/>
          <w:numId w:val="37"/>
        </w:numPr>
        <w:ind w:firstLineChars="0"/>
        <w:rPr>
          <w:b/>
          <w:lang w:val="en-US"/>
        </w:rPr>
      </w:pPr>
      <w:r w:rsidRPr="00EA14C3">
        <w:rPr>
          <w:rFonts w:hint="eastAsia"/>
          <w:b/>
          <w:lang w:val="en-US"/>
        </w:rPr>
        <w:t>O</w:t>
      </w:r>
      <w:r w:rsidRPr="00EA14C3">
        <w:rPr>
          <w:b/>
          <w:lang w:val="en-US"/>
        </w:rPr>
        <w:t>ption 3: RS ID (including CSI-RS, SRS, SSB, etc.)</w:t>
      </w:r>
    </w:p>
    <w:p w14:paraId="0EFAFD8E" w14:textId="6B259733" w:rsidR="002D4CA5" w:rsidRPr="002D4CA5" w:rsidRDefault="002D4CA5" w:rsidP="002D4CA5">
      <w:pPr>
        <w:spacing w:after="120"/>
        <w:ind w:left="330" w:hangingChars="150" w:hanging="330"/>
      </w:pPr>
      <w:r>
        <w:rPr>
          <w:b/>
        </w:rPr>
        <w:t>Proposal</w:t>
      </w:r>
      <w:r w:rsidRPr="005047B7">
        <w:rPr>
          <w:b/>
        </w:rPr>
        <w:t xml:space="preserve"> </w:t>
      </w:r>
      <w:r>
        <w:rPr>
          <w:b/>
        </w:rPr>
        <w:t>8</w:t>
      </w:r>
      <w:r w:rsidRPr="005047B7">
        <w:rPr>
          <w:b/>
        </w:rPr>
        <w:t>:</w:t>
      </w:r>
      <w:r>
        <w:rPr>
          <w:b/>
        </w:rPr>
        <w:t xml:space="preserve"> RAN1 to strive concurrent support of “Rel-16 simultaneous TCI/spatial relation update” and “Rel-17 simultaneous DU/MT operations”.</w:t>
      </w:r>
    </w:p>
    <w:p w14:paraId="1EEC3A7A" w14:textId="77777777" w:rsidR="002D4CA5" w:rsidRPr="00873126" w:rsidRDefault="002D4CA5" w:rsidP="002D4CA5">
      <w:pPr>
        <w:spacing w:after="120"/>
        <w:ind w:left="330" w:hangingChars="150" w:hanging="330"/>
      </w:pPr>
      <w:r w:rsidRPr="00A66E58">
        <w:rPr>
          <w:rFonts w:hint="eastAsia"/>
          <w:b/>
        </w:rPr>
        <w:t>P</w:t>
      </w:r>
      <w:r w:rsidRPr="00A66E58">
        <w:rPr>
          <w:b/>
        </w:rPr>
        <w:t xml:space="preserve">roposal </w:t>
      </w:r>
      <w:r>
        <w:rPr>
          <w:b/>
        </w:rPr>
        <w:t>9</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Pr>
          <w:b/>
        </w:rPr>
        <w:t>, when the IAB node supports SDM between DU and MT resources at least.</w:t>
      </w:r>
    </w:p>
    <w:p w14:paraId="501E4A00" w14:textId="77777777" w:rsidR="002D4CA5" w:rsidRDefault="002D4CA5" w:rsidP="002D4CA5">
      <w:pPr>
        <w:spacing w:after="120"/>
        <w:ind w:left="330" w:hangingChars="150" w:hanging="330"/>
      </w:pPr>
      <w:r w:rsidRPr="00B02874">
        <w:rPr>
          <w:rFonts w:hint="eastAsia"/>
          <w:b/>
        </w:rPr>
        <w:t>P</w:t>
      </w:r>
      <w:r w:rsidRPr="00B02874">
        <w:rPr>
          <w:b/>
        </w:rPr>
        <w:t xml:space="preserve">roposal </w:t>
      </w:r>
      <w:r>
        <w:rPr>
          <w:b/>
        </w:rPr>
        <w:t>10</w:t>
      </w:r>
      <w:r w:rsidRPr="00B02874">
        <w:rPr>
          <w:b/>
        </w:rPr>
        <w:t>: Study BD/CCE limits enhancement to allocate more BD/CCE budgets for the cells with simultaneous operations</w:t>
      </w:r>
      <w:r>
        <w:t>.</w:t>
      </w:r>
    </w:p>
    <w:p w14:paraId="6AAEB86B" w14:textId="77777777" w:rsidR="002D4CA5" w:rsidRDefault="002D4CA5" w:rsidP="002D4CA5">
      <w:pPr>
        <w:spacing w:after="120"/>
        <w:ind w:left="330" w:hangingChars="150" w:hanging="330"/>
      </w:pPr>
      <w:r w:rsidRPr="00B02874">
        <w:rPr>
          <w:rFonts w:hint="eastAsia"/>
          <w:b/>
        </w:rPr>
        <w:t>P</w:t>
      </w:r>
      <w:r w:rsidRPr="00B02874">
        <w:rPr>
          <w:b/>
        </w:rPr>
        <w:t xml:space="preserve">roposal </w:t>
      </w:r>
      <w:r>
        <w:rPr>
          <w:b/>
        </w:rPr>
        <w:t>11</w:t>
      </w:r>
      <w:r w:rsidRPr="00B02874">
        <w:rPr>
          <w:b/>
        </w:rPr>
        <w:t xml:space="preserve">: </w:t>
      </w:r>
      <w:r>
        <w:rPr>
          <w:b/>
        </w:rPr>
        <w:t>Clarify the possible target scenarios for intra-band inter-carrier DC as follows:</w:t>
      </w:r>
    </w:p>
    <w:p w14:paraId="4BE5BF81" w14:textId="77777777" w:rsidR="002D4CA5" w:rsidRPr="00EC1615" w:rsidRDefault="002D4CA5" w:rsidP="002D4CA5">
      <w:pPr>
        <w:pStyle w:val="a7"/>
        <w:numPr>
          <w:ilvl w:val="0"/>
          <w:numId w:val="21"/>
        </w:numPr>
        <w:spacing w:after="120"/>
        <w:ind w:leftChars="0"/>
        <w:rPr>
          <w:b/>
        </w:rPr>
      </w:pPr>
      <w:r w:rsidRPr="00EC1615">
        <w:rPr>
          <w:rFonts w:hint="eastAsia"/>
          <w:b/>
        </w:rPr>
        <w:t>C</w:t>
      </w:r>
      <w:r w:rsidRPr="00EC1615">
        <w:rPr>
          <w:b/>
        </w:rPr>
        <w:t>ase #1: The IAB-MT has two parent DUs through int</w:t>
      </w:r>
      <w:r>
        <w:rPr>
          <w:b/>
        </w:rPr>
        <w:t>ra</w:t>
      </w:r>
      <w:r w:rsidRPr="00EC1615">
        <w:rPr>
          <w:b/>
        </w:rPr>
        <w:t>-band inter-carrier DC while the IAB-DU establishes a single set of cells to the MT of child node within a single band (i.e. without configuring DC for the child node).</w:t>
      </w:r>
    </w:p>
    <w:p w14:paraId="7570FCC6" w14:textId="36044E60" w:rsidR="002D4CA5" w:rsidRPr="002D4CA5" w:rsidRDefault="002D4CA5" w:rsidP="002D4CA5">
      <w:pPr>
        <w:pStyle w:val="a7"/>
        <w:numPr>
          <w:ilvl w:val="0"/>
          <w:numId w:val="21"/>
        </w:numPr>
        <w:spacing w:after="120"/>
        <w:ind w:leftChars="0"/>
        <w:rPr>
          <w:b/>
        </w:rPr>
      </w:pPr>
      <w:r w:rsidRPr="00EC1615">
        <w:rPr>
          <w:rFonts w:hint="eastAsia"/>
          <w:b/>
        </w:rPr>
        <w:t>C</w:t>
      </w:r>
      <w:r w:rsidRPr="00EC1615">
        <w:rPr>
          <w:b/>
        </w:rPr>
        <w:t>ase #2: The IAB-MT has two parent DUs through int</w:t>
      </w:r>
      <w:r>
        <w:rPr>
          <w:b/>
        </w:rPr>
        <w:t>ra</w:t>
      </w:r>
      <w:r w:rsidRPr="00EC1615">
        <w:rPr>
          <w:b/>
        </w:rPr>
        <w:t xml:space="preserve">-band inter-carrier DC </w:t>
      </w:r>
      <w:r>
        <w:rPr>
          <w:b/>
        </w:rPr>
        <w:t>and</w:t>
      </w:r>
      <w:r w:rsidRPr="00EC1615">
        <w:rPr>
          <w:b/>
        </w:rPr>
        <w:t xml:space="preserve"> the IAB-DU also configures DC to the MT of child node.</w:t>
      </w:r>
    </w:p>
    <w:p w14:paraId="0A9E1E23" w14:textId="77777777" w:rsidR="002D4CA5" w:rsidRDefault="002D4CA5" w:rsidP="002D4CA5">
      <w:pPr>
        <w:spacing w:after="120"/>
        <w:ind w:left="330" w:hangingChars="150" w:hanging="330"/>
      </w:pPr>
      <w:r w:rsidRPr="00B02874">
        <w:rPr>
          <w:rFonts w:hint="eastAsia"/>
          <w:b/>
        </w:rPr>
        <w:t>P</w:t>
      </w:r>
      <w:r w:rsidRPr="00B02874">
        <w:rPr>
          <w:b/>
        </w:rPr>
        <w:t xml:space="preserve">roposal </w:t>
      </w:r>
      <w:r>
        <w:rPr>
          <w:b/>
        </w:rPr>
        <w:t>12</w:t>
      </w:r>
      <w:r w:rsidRPr="00B02874">
        <w:rPr>
          <w:b/>
        </w:rPr>
        <w:t xml:space="preserve">: </w:t>
      </w:r>
      <w:r>
        <w:rPr>
          <w:b/>
        </w:rPr>
        <w:t>For Case #2 in proposal 7, adopt the TP in</w:t>
      </w:r>
      <w:r w:rsidRPr="00EC1615">
        <w:rPr>
          <w:b/>
        </w:rPr>
        <w:t xml:space="preserve"> </w:t>
      </w:r>
      <w:r w:rsidRPr="00EC1615">
        <w:rPr>
          <w:b/>
        </w:rPr>
        <w:fldChar w:fldCharType="begin"/>
      </w:r>
      <w:r w:rsidRPr="00EC1615">
        <w:rPr>
          <w:b/>
        </w:rPr>
        <w:instrText xml:space="preserve"> REF _Ref68268322 \h  \* MERGEFORMAT </w:instrText>
      </w:r>
      <w:r w:rsidRPr="00EC1615">
        <w:rPr>
          <w:b/>
        </w:rPr>
      </w:r>
      <w:r w:rsidRPr="00EC1615">
        <w:rPr>
          <w:b/>
        </w:rPr>
        <w:fldChar w:fldCharType="separate"/>
      </w:r>
      <w:r w:rsidRPr="00845881">
        <w:rPr>
          <w:b/>
        </w:rPr>
        <w:t xml:space="preserve">Table </w:t>
      </w:r>
      <w:r w:rsidRPr="00845881">
        <w:rPr>
          <w:b/>
          <w:noProof/>
        </w:rPr>
        <w:t>8</w:t>
      </w:r>
      <w:r w:rsidRPr="00EC1615">
        <w:rPr>
          <w:b/>
        </w:rPr>
        <w:fldChar w:fldCharType="end"/>
      </w:r>
      <w:r>
        <w:rPr>
          <w:b/>
        </w:rPr>
        <w:t>.</w:t>
      </w:r>
    </w:p>
    <w:p w14:paraId="6FB59571" w14:textId="77777777" w:rsidR="0095798C" w:rsidRPr="00B90473" w:rsidRDefault="0095798C"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3693657" w14:textId="17C5570F" w:rsidR="002F6510" w:rsidRDefault="00FF700B" w:rsidP="002F6510">
      <w:pPr>
        <w:pStyle w:val="a7"/>
        <w:numPr>
          <w:ilvl w:val="0"/>
          <w:numId w:val="3"/>
        </w:numPr>
        <w:spacing w:after="120"/>
        <w:ind w:leftChars="0"/>
      </w:pPr>
      <w:bookmarkStart w:id="14" w:name="_Ref61254254"/>
      <w:bookmarkStart w:id="15" w:name="_Ref498526702"/>
      <w:r>
        <w:rPr>
          <w:rFonts w:hint="eastAsia"/>
        </w:rPr>
        <w:t>3</w:t>
      </w:r>
      <w:r>
        <w:t>GPP RAN1#10</w:t>
      </w:r>
      <w:r w:rsidR="00D71D3A">
        <w:t>4</w:t>
      </w:r>
      <w:r>
        <w:t>-e Chair notes</w:t>
      </w:r>
      <w:bookmarkEnd w:id="14"/>
    </w:p>
    <w:p w14:paraId="3ED21C18" w14:textId="3BCDDA5B" w:rsidR="00C07E78" w:rsidRDefault="00C07E78" w:rsidP="002F6510">
      <w:pPr>
        <w:pStyle w:val="a7"/>
        <w:numPr>
          <w:ilvl w:val="0"/>
          <w:numId w:val="3"/>
        </w:numPr>
        <w:spacing w:after="120"/>
        <w:ind w:leftChars="0"/>
      </w:pPr>
      <w:bookmarkStart w:id="16" w:name="_Ref68252926"/>
      <w:r>
        <w:rPr>
          <w:rFonts w:hint="eastAsia"/>
        </w:rPr>
        <w:t>3</w:t>
      </w:r>
      <w:r>
        <w:t>GPP RAN1#10</w:t>
      </w:r>
      <w:r w:rsidR="007318F2">
        <w:t>4b</w:t>
      </w:r>
      <w:r>
        <w:t>-e Chair notes</w:t>
      </w:r>
      <w:bookmarkEnd w:id="16"/>
    </w:p>
    <w:p w14:paraId="633EB27E" w14:textId="5BB01BF4" w:rsidR="00B146E3" w:rsidRDefault="00B146E3" w:rsidP="002F6510">
      <w:pPr>
        <w:pStyle w:val="a7"/>
        <w:numPr>
          <w:ilvl w:val="0"/>
          <w:numId w:val="3"/>
        </w:numPr>
        <w:spacing w:after="120"/>
        <w:ind w:leftChars="0"/>
      </w:pPr>
      <w:bookmarkStart w:id="17" w:name="_Ref78377722"/>
      <w:r>
        <w:rPr>
          <w:rFonts w:hint="eastAsia"/>
        </w:rPr>
        <w:t>3</w:t>
      </w:r>
      <w:r>
        <w:t>GPP RAN1#105-e Chair notes</w:t>
      </w:r>
      <w:bookmarkEnd w:id="17"/>
    </w:p>
    <w:p w14:paraId="4DA38047" w14:textId="0DEACA76" w:rsidR="0058121D" w:rsidRDefault="002E4DDC" w:rsidP="00FA3296">
      <w:pPr>
        <w:pStyle w:val="a7"/>
        <w:numPr>
          <w:ilvl w:val="0"/>
          <w:numId w:val="3"/>
        </w:numPr>
        <w:spacing w:after="120"/>
        <w:ind w:leftChars="0"/>
      </w:pPr>
      <w:bookmarkStart w:id="18" w:name="_Ref71295861"/>
      <w:r>
        <w:rPr>
          <w:rFonts w:hint="eastAsia"/>
        </w:rPr>
        <w:t>R</w:t>
      </w:r>
      <w:r>
        <w:t>P-202803, Summary for WI: Enhancement on MIMO for NR, Samsung</w:t>
      </w:r>
      <w:bookmarkEnd w:id="15"/>
      <w:bookmarkEnd w:id="18"/>
    </w:p>
    <w:p w14:paraId="118A0628" w14:textId="77777777" w:rsidR="00044779" w:rsidRPr="00483929" w:rsidRDefault="00044779" w:rsidP="00772BE5">
      <w:pPr>
        <w:spacing w:after="120"/>
      </w:pPr>
    </w:p>
    <w:sectPr w:rsidR="00044779" w:rsidRPr="00483929"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C693A" w14:textId="77777777" w:rsidR="006D3120" w:rsidRDefault="006D3120" w:rsidP="00334902">
      <w:pPr>
        <w:spacing w:after="120"/>
      </w:pPr>
      <w:r>
        <w:separator/>
      </w:r>
    </w:p>
  </w:endnote>
  <w:endnote w:type="continuationSeparator" w:id="0">
    <w:p w14:paraId="21F2DC40" w14:textId="77777777" w:rsidR="006D3120" w:rsidRDefault="006D3120"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560E0" w:rsidRDefault="00A560E0">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560E0" w:rsidRPr="006A7292" w:rsidRDefault="00A560E0">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560E0" w:rsidRPr="006A7292" w:rsidRDefault="00A560E0">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560E0" w:rsidRDefault="00A560E0">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1D7D1" w14:textId="77777777" w:rsidR="006D3120" w:rsidRDefault="006D3120" w:rsidP="00334902">
      <w:pPr>
        <w:spacing w:after="120"/>
      </w:pPr>
      <w:r>
        <w:separator/>
      </w:r>
    </w:p>
  </w:footnote>
  <w:footnote w:type="continuationSeparator" w:id="0">
    <w:p w14:paraId="1B6182F1" w14:textId="77777777" w:rsidR="006D3120" w:rsidRDefault="006D3120"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560E0" w:rsidRDefault="00A560E0">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560E0" w:rsidRDefault="00A560E0">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560E0" w:rsidRDefault="00A560E0">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7A95"/>
    <w:multiLevelType w:val="hybridMultilevel"/>
    <w:tmpl w:val="D624C15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24238B"/>
    <w:multiLevelType w:val="hybridMultilevel"/>
    <w:tmpl w:val="9190C1C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EC3E24"/>
    <w:multiLevelType w:val="hybridMultilevel"/>
    <w:tmpl w:val="3C20046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101493"/>
    <w:multiLevelType w:val="hybridMultilevel"/>
    <w:tmpl w:val="B6B25A50"/>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69669F"/>
    <w:multiLevelType w:val="hybridMultilevel"/>
    <w:tmpl w:val="A29CCB2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1324F1"/>
    <w:multiLevelType w:val="hybridMultilevel"/>
    <w:tmpl w:val="B56435F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8664C0"/>
    <w:multiLevelType w:val="hybridMultilevel"/>
    <w:tmpl w:val="B4941A9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E27F2B"/>
    <w:multiLevelType w:val="hybridMultilevel"/>
    <w:tmpl w:val="B2223F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112CB3"/>
    <w:multiLevelType w:val="hybridMultilevel"/>
    <w:tmpl w:val="1CB0FF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D861E6"/>
    <w:multiLevelType w:val="hybridMultilevel"/>
    <w:tmpl w:val="225C6C1A"/>
    <w:lvl w:ilvl="0" w:tplc="A7107954">
      <w:start w:val="1"/>
      <w:numFmt w:val="bullet"/>
      <w:lvlText w:val=""/>
      <w:lvlJc w:val="left"/>
      <w:pPr>
        <w:tabs>
          <w:tab w:val="num" w:pos="292"/>
        </w:tabs>
        <w:ind w:left="292" w:hanging="360"/>
      </w:pPr>
      <w:rPr>
        <w:rFonts w:ascii="Symbol" w:hAnsi="Symbol" w:hint="default"/>
      </w:rPr>
    </w:lvl>
    <w:lvl w:ilvl="1" w:tplc="1BA284BA" w:tentative="1">
      <w:start w:val="1"/>
      <w:numFmt w:val="bullet"/>
      <w:lvlText w:val=""/>
      <w:lvlJc w:val="left"/>
      <w:pPr>
        <w:tabs>
          <w:tab w:val="num" w:pos="1012"/>
        </w:tabs>
        <w:ind w:left="1012" w:hanging="360"/>
      </w:pPr>
      <w:rPr>
        <w:rFonts w:ascii="Symbol" w:hAnsi="Symbol" w:hint="default"/>
      </w:rPr>
    </w:lvl>
    <w:lvl w:ilvl="2" w:tplc="59A8F216" w:tentative="1">
      <w:start w:val="1"/>
      <w:numFmt w:val="bullet"/>
      <w:lvlText w:val=""/>
      <w:lvlJc w:val="left"/>
      <w:pPr>
        <w:tabs>
          <w:tab w:val="num" w:pos="1732"/>
        </w:tabs>
        <w:ind w:left="1732" w:hanging="360"/>
      </w:pPr>
      <w:rPr>
        <w:rFonts w:ascii="Symbol" w:hAnsi="Symbol" w:hint="default"/>
      </w:rPr>
    </w:lvl>
    <w:lvl w:ilvl="3" w:tplc="013CA9CC" w:tentative="1">
      <w:start w:val="1"/>
      <w:numFmt w:val="bullet"/>
      <w:lvlText w:val=""/>
      <w:lvlJc w:val="left"/>
      <w:pPr>
        <w:tabs>
          <w:tab w:val="num" w:pos="2452"/>
        </w:tabs>
        <w:ind w:left="2452" w:hanging="360"/>
      </w:pPr>
      <w:rPr>
        <w:rFonts w:ascii="Symbol" w:hAnsi="Symbol" w:hint="default"/>
      </w:rPr>
    </w:lvl>
    <w:lvl w:ilvl="4" w:tplc="74601E02" w:tentative="1">
      <w:start w:val="1"/>
      <w:numFmt w:val="bullet"/>
      <w:lvlText w:val=""/>
      <w:lvlJc w:val="left"/>
      <w:pPr>
        <w:tabs>
          <w:tab w:val="num" w:pos="3172"/>
        </w:tabs>
        <w:ind w:left="3172" w:hanging="360"/>
      </w:pPr>
      <w:rPr>
        <w:rFonts w:ascii="Symbol" w:hAnsi="Symbol" w:hint="default"/>
      </w:rPr>
    </w:lvl>
    <w:lvl w:ilvl="5" w:tplc="B6300306" w:tentative="1">
      <w:start w:val="1"/>
      <w:numFmt w:val="bullet"/>
      <w:lvlText w:val=""/>
      <w:lvlJc w:val="left"/>
      <w:pPr>
        <w:tabs>
          <w:tab w:val="num" w:pos="3892"/>
        </w:tabs>
        <w:ind w:left="3892" w:hanging="360"/>
      </w:pPr>
      <w:rPr>
        <w:rFonts w:ascii="Symbol" w:hAnsi="Symbol" w:hint="default"/>
      </w:rPr>
    </w:lvl>
    <w:lvl w:ilvl="6" w:tplc="6B9EFE9E" w:tentative="1">
      <w:start w:val="1"/>
      <w:numFmt w:val="bullet"/>
      <w:lvlText w:val=""/>
      <w:lvlJc w:val="left"/>
      <w:pPr>
        <w:tabs>
          <w:tab w:val="num" w:pos="4612"/>
        </w:tabs>
        <w:ind w:left="4612" w:hanging="360"/>
      </w:pPr>
      <w:rPr>
        <w:rFonts w:ascii="Symbol" w:hAnsi="Symbol" w:hint="default"/>
      </w:rPr>
    </w:lvl>
    <w:lvl w:ilvl="7" w:tplc="A4DE7FC8" w:tentative="1">
      <w:start w:val="1"/>
      <w:numFmt w:val="bullet"/>
      <w:lvlText w:val=""/>
      <w:lvlJc w:val="left"/>
      <w:pPr>
        <w:tabs>
          <w:tab w:val="num" w:pos="5332"/>
        </w:tabs>
        <w:ind w:left="5332" w:hanging="360"/>
      </w:pPr>
      <w:rPr>
        <w:rFonts w:ascii="Symbol" w:hAnsi="Symbol" w:hint="default"/>
      </w:rPr>
    </w:lvl>
    <w:lvl w:ilvl="8" w:tplc="9EC0BC6A" w:tentative="1">
      <w:start w:val="1"/>
      <w:numFmt w:val="bullet"/>
      <w:lvlText w:val=""/>
      <w:lvlJc w:val="left"/>
      <w:pPr>
        <w:tabs>
          <w:tab w:val="num" w:pos="6052"/>
        </w:tabs>
        <w:ind w:left="6052" w:hanging="360"/>
      </w:pPr>
      <w:rPr>
        <w:rFonts w:ascii="Symbol" w:hAnsi="Symbol" w:hint="default"/>
      </w:rPr>
    </w:lvl>
  </w:abstractNum>
  <w:abstractNum w:abstractNumId="25"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4571A00"/>
    <w:multiLevelType w:val="hybridMultilevel"/>
    <w:tmpl w:val="5118813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BA97202"/>
    <w:multiLevelType w:val="hybridMultilevel"/>
    <w:tmpl w:val="603EC49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D8B353B"/>
    <w:multiLevelType w:val="hybridMultilevel"/>
    <w:tmpl w:val="8E10976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727C6"/>
    <w:multiLevelType w:val="hybridMultilevel"/>
    <w:tmpl w:val="8C5C335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7A24C4"/>
    <w:multiLevelType w:val="hybridMultilevel"/>
    <w:tmpl w:val="3ECEDB22"/>
    <w:lvl w:ilvl="0" w:tplc="544E9572">
      <w:start w:val="1"/>
      <w:numFmt w:val="bullet"/>
      <w:lvlText w:val=""/>
      <w:lvlJc w:val="left"/>
      <w:pPr>
        <w:tabs>
          <w:tab w:val="num" w:pos="78"/>
        </w:tabs>
        <w:ind w:left="78" w:hanging="360"/>
      </w:pPr>
      <w:rPr>
        <w:rFonts w:ascii="Symbol" w:hAnsi="Symbol" w:hint="default"/>
      </w:rPr>
    </w:lvl>
    <w:lvl w:ilvl="1" w:tplc="D27452AA">
      <w:numFmt w:val="bullet"/>
      <w:lvlText w:val="o"/>
      <w:lvlJc w:val="left"/>
      <w:pPr>
        <w:tabs>
          <w:tab w:val="num" w:pos="798"/>
        </w:tabs>
        <w:ind w:left="798" w:hanging="360"/>
      </w:pPr>
      <w:rPr>
        <w:rFonts w:ascii="Courier New" w:hAnsi="Courier New" w:hint="default"/>
      </w:rPr>
    </w:lvl>
    <w:lvl w:ilvl="2" w:tplc="AD68E870" w:tentative="1">
      <w:start w:val="1"/>
      <w:numFmt w:val="bullet"/>
      <w:lvlText w:val=""/>
      <w:lvlJc w:val="left"/>
      <w:pPr>
        <w:tabs>
          <w:tab w:val="num" w:pos="1518"/>
        </w:tabs>
        <w:ind w:left="1518" w:hanging="360"/>
      </w:pPr>
      <w:rPr>
        <w:rFonts w:ascii="Symbol" w:hAnsi="Symbol" w:hint="default"/>
      </w:rPr>
    </w:lvl>
    <w:lvl w:ilvl="3" w:tplc="9B407EA6" w:tentative="1">
      <w:start w:val="1"/>
      <w:numFmt w:val="bullet"/>
      <w:lvlText w:val=""/>
      <w:lvlJc w:val="left"/>
      <w:pPr>
        <w:tabs>
          <w:tab w:val="num" w:pos="2238"/>
        </w:tabs>
        <w:ind w:left="2238" w:hanging="360"/>
      </w:pPr>
      <w:rPr>
        <w:rFonts w:ascii="Symbol" w:hAnsi="Symbol" w:hint="default"/>
      </w:rPr>
    </w:lvl>
    <w:lvl w:ilvl="4" w:tplc="05EEC156" w:tentative="1">
      <w:start w:val="1"/>
      <w:numFmt w:val="bullet"/>
      <w:lvlText w:val=""/>
      <w:lvlJc w:val="left"/>
      <w:pPr>
        <w:tabs>
          <w:tab w:val="num" w:pos="2958"/>
        </w:tabs>
        <w:ind w:left="2958" w:hanging="360"/>
      </w:pPr>
      <w:rPr>
        <w:rFonts w:ascii="Symbol" w:hAnsi="Symbol" w:hint="default"/>
      </w:rPr>
    </w:lvl>
    <w:lvl w:ilvl="5" w:tplc="93C46D96" w:tentative="1">
      <w:start w:val="1"/>
      <w:numFmt w:val="bullet"/>
      <w:lvlText w:val=""/>
      <w:lvlJc w:val="left"/>
      <w:pPr>
        <w:tabs>
          <w:tab w:val="num" w:pos="3678"/>
        </w:tabs>
        <w:ind w:left="3678" w:hanging="360"/>
      </w:pPr>
      <w:rPr>
        <w:rFonts w:ascii="Symbol" w:hAnsi="Symbol" w:hint="default"/>
      </w:rPr>
    </w:lvl>
    <w:lvl w:ilvl="6" w:tplc="9C3E753C" w:tentative="1">
      <w:start w:val="1"/>
      <w:numFmt w:val="bullet"/>
      <w:lvlText w:val=""/>
      <w:lvlJc w:val="left"/>
      <w:pPr>
        <w:tabs>
          <w:tab w:val="num" w:pos="4398"/>
        </w:tabs>
        <w:ind w:left="4398" w:hanging="360"/>
      </w:pPr>
      <w:rPr>
        <w:rFonts w:ascii="Symbol" w:hAnsi="Symbol" w:hint="default"/>
      </w:rPr>
    </w:lvl>
    <w:lvl w:ilvl="7" w:tplc="FBDA82B2" w:tentative="1">
      <w:start w:val="1"/>
      <w:numFmt w:val="bullet"/>
      <w:lvlText w:val=""/>
      <w:lvlJc w:val="left"/>
      <w:pPr>
        <w:tabs>
          <w:tab w:val="num" w:pos="5118"/>
        </w:tabs>
        <w:ind w:left="5118" w:hanging="360"/>
      </w:pPr>
      <w:rPr>
        <w:rFonts w:ascii="Symbol" w:hAnsi="Symbol" w:hint="default"/>
      </w:rPr>
    </w:lvl>
    <w:lvl w:ilvl="8" w:tplc="46F45E2A" w:tentative="1">
      <w:start w:val="1"/>
      <w:numFmt w:val="bullet"/>
      <w:lvlText w:val=""/>
      <w:lvlJc w:val="left"/>
      <w:pPr>
        <w:tabs>
          <w:tab w:val="num" w:pos="5838"/>
        </w:tabs>
        <w:ind w:left="5838" w:hanging="360"/>
      </w:pPr>
      <w:rPr>
        <w:rFonts w:ascii="Symbol" w:hAnsi="Symbol" w:hint="default"/>
      </w:rPr>
    </w:lvl>
  </w:abstractNum>
  <w:abstractNum w:abstractNumId="36"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7"/>
  </w:num>
  <w:num w:numId="2">
    <w:abstractNumId w:val="30"/>
  </w:num>
  <w:num w:numId="3">
    <w:abstractNumId w:val="2"/>
  </w:num>
  <w:num w:numId="4">
    <w:abstractNumId w:val="3"/>
  </w:num>
  <w:num w:numId="5">
    <w:abstractNumId w:val="31"/>
  </w:num>
  <w:num w:numId="6">
    <w:abstractNumId w:val="1"/>
  </w:num>
  <w:num w:numId="7">
    <w:abstractNumId w:val="15"/>
  </w:num>
  <w:num w:numId="8">
    <w:abstractNumId w:val="22"/>
  </w:num>
  <w:num w:numId="9">
    <w:abstractNumId w:val="25"/>
  </w:num>
  <w:num w:numId="10">
    <w:abstractNumId w:val="24"/>
  </w:num>
  <w:num w:numId="11">
    <w:abstractNumId w:val="35"/>
  </w:num>
  <w:num w:numId="12">
    <w:abstractNumId w:val="20"/>
  </w:num>
  <w:num w:numId="13">
    <w:abstractNumId w:val="10"/>
  </w:num>
  <w:num w:numId="14">
    <w:abstractNumId w:val="8"/>
  </w:num>
  <w:num w:numId="15">
    <w:abstractNumId w:val="29"/>
  </w:num>
  <w:num w:numId="16">
    <w:abstractNumId w:val="32"/>
  </w:num>
  <w:num w:numId="17">
    <w:abstractNumId w:val="12"/>
  </w:num>
  <w:num w:numId="18">
    <w:abstractNumId w:val="34"/>
  </w:num>
  <w:num w:numId="19">
    <w:abstractNumId w:val="28"/>
  </w:num>
  <w:num w:numId="20">
    <w:abstractNumId w:val="11"/>
  </w:num>
  <w:num w:numId="21">
    <w:abstractNumId w:val="5"/>
  </w:num>
  <w:num w:numId="22">
    <w:abstractNumId w:val="9"/>
  </w:num>
  <w:num w:numId="23">
    <w:abstractNumId w:val="6"/>
  </w:num>
  <w:num w:numId="24">
    <w:abstractNumId w:val="19"/>
  </w:num>
  <w:num w:numId="25">
    <w:abstractNumId w:val="7"/>
  </w:num>
  <w:num w:numId="26">
    <w:abstractNumId w:val="36"/>
  </w:num>
  <w:num w:numId="27">
    <w:abstractNumId w:val="21"/>
  </w:num>
  <w:num w:numId="28">
    <w:abstractNumId w:val="13"/>
  </w:num>
  <w:num w:numId="29">
    <w:abstractNumId w:val="23"/>
  </w:num>
  <w:num w:numId="30">
    <w:abstractNumId w:val="16"/>
  </w:num>
  <w:num w:numId="31">
    <w:abstractNumId w:val="14"/>
  </w:num>
  <w:num w:numId="32">
    <w:abstractNumId w:val="26"/>
  </w:num>
  <w:num w:numId="33">
    <w:abstractNumId w:val="17"/>
  </w:num>
  <w:num w:numId="34">
    <w:abstractNumId w:val="4"/>
  </w:num>
  <w:num w:numId="35">
    <w:abstractNumId w:val="33"/>
  </w:num>
  <w:num w:numId="36">
    <w:abstractNumId w:val="18"/>
  </w:num>
  <w:num w:numId="3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76C"/>
    <w:rsid w:val="00006680"/>
    <w:rsid w:val="00007735"/>
    <w:rsid w:val="00007A46"/>
    <w:rsid w:val="000122F2"/>
    <w:rsid w:val="00015077"/>
    <w:rsid w:val="000150B3"/>
    <w:rsid w:val="000154B5"/>
    <w:rsid w:val="000157C6"/>
    <w:rsid w:val="00015CA1"/>
    <w:rsid w:val="00015D6A"/>
    <w:rsid w:val="000174C7"/>
    <w:rsid w:val="000179E3"/>
    <w:rsid w:val="00020746"/>
    <w:rsid w:val="00025107"/>
    <w:rsid w:val="0002516B"/>
    <w:rsid w:val="0002548E"/>
    <w:rsid w:val="00030B93"/>
    <w:rsid w:val="000311F5"/>
    <w:rsid w:val="000315DF"/>
    <w:rsid w:val="00031702"/>
    <w:rsid w:val="0003175D"/>
    <w:rsid w:val="00032260"/>
    <w:rsid w:val="000326A6"/>
    <w:rsid w:val="00033287"/>
    <w:rsid w:val="000351A3"/>
    <w:rsid w:val="00040705"/>
    <w:rsid w:val="0004095F"/>
    <w:rsid w:val="00041080"/>
    <w:rsid w:val="00041B62"/>
    <w:rsid w:val="00042060"/>
    <w:rsid w:val="0004249A"/>
    <w:rsid w:val="000436E9"/>
    <w:rsid w:val="00044597"/>
    <w:rsid w:val="00044779"/>
    <w:rsid w:val="000449A5"/>
    <w:rsid w:val="000467AA"/>
    <w:rsid w:val="000503B8"/>
    <w:rsid w:val="00050FC1"/>
    <w:rsid w:val="00051334"/>
    <w:rsid w:val="00051369"/>
    <w:rsid w:val="00051DC7"/>
    <w:rsid w:val="00053517"/>
    <w:rsid w:val="00053F52"/>
    <w:rsid w:val="0005471B"/>
    <w:rsid w:val="00054D15"/>
    <w:rsid w:val="00055C2D"/>
    <w:rsid w:val="0005698B"/>
    <w:rsid w:val="000572EB"/>
    <w:rsid w:val="00057D87"/>
    <w:rsid w:val="0006140F"/>
    <w:rsid w:val="00061DC4"/>
    <w:rsid w:val="00062940"/>
    <w:rsid w:val="00062D1F"/>
    <w:rsid w:val="00063365"/>
    <w:rsid w:val="00063394"/>
    <w:rsid w:val="00063C55"/>
    <w:rsid w:val="00063E69"/>
    <w:rsid w:val="000643FB"/>
    <w:rsid w:val="0006457F"/>
    <w:rsid w:val="00064BAB"/>
    <w:rsid w:val="000654E9"/>
    <w:rsid w:val="000661C2"/>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7A4"/>
    <w:rsid w:val="00075E97"/>
    <w:rsid w:val="00076217"/>
    <w:rsid w:val="0007638C"/>
    <w:rsid w:val="00076876"/>
    <w:rsid w:val="00076EA8"/>
    <w:rsid w:val="00077196"/>
    <w:rsid w:val="00077938"/>
    <w:rsid w:val="000804D3"/>
    <w:rsid w:val="0008099F"/>
    <w:rsid w:val="0008301D"/>
    <w:rsid w:val="0008379C"/>
    <w:rsid w:val="00086064"/>
    <w:rsid w:val="000870CC"/>
    <w:rsid w:val="0008793B"/>
    <w:rsid w:val="00087F5E"/>
    <w:rsid w:val="00090D50"/>
    <w:rsid w:val="000911D3"/>
    <w:rsid w:val="000921C4"/>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1A47"/>
    <w:rsid w:val="000A2228"/>
    <w:rsid w:val="000A2633"/>
    <w:rsid w:val="000A2931"/>
    <w:rsid w:val="000A2976"/>
    <w:rsid w:val="000A3363"/>
    <w:rsid w:val="000A3513"/>
    <w:rsid w:val="000A5647"/>
    <w:rsid w:val="000A565B"/>
    <w:rsid w:val="000A5723"/>
    <w:rsid w:val="000A629F"/>
    <w:rsid w:val="000A6663"/>
    <w:rsid w:val="000A741D"/>
    <w:rsid w:val="000B10DB"/>
    <w:rsid w:val="000B1924"/>
    <w:rsid w:val="000B1CA5"/>
    <w:rsid w:val="000B1E75"/>
    <w:rsid w:val="000B433D"/>
    <w:rsid w:val="000B4E8A"/>
    <w:rsid w:val="000B6AB4"/>
    <w:rsid w:val="000B74C6"/>
    <w:rsid w:val="000B7B24"/>
    <w:rsid w:val="000B7E23"/>
    <w:rsid w:val="000B7EC9"/>
    <w:rsid w:val="000C01B4"/>
    <w:rsid w:val="000C039B"/>
    <w:rsid w:val="000C03AD"/>
    <w:rsid w:val="000C07C0"/>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582C"/>
    <w:rsid w:val="000D696A"/>
    <w:rsid w:val="000D6B46"/>
    <w:rsid w:val="000E07B8"/>
    <w:rsid w:val="000E1753"/>
    <w:rsid w:val="000E312E"/>
    <w:rsid w:val="000E354C"/>
    <w:rsid w:val="000E3588"/>
    <w:rsid w:val="000E476D"/>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635E"/>
    <w:rsid w:val="000F6B87"/>
    <w:rsid w:val="000F6F4D"/>
    <w:rsid w:val="000F6FF9"/>
    <w:rsid w:val="00100242"/>
    <w:rsid w:val="001002CE"/>
    <w:rsid w:val="00100A7C"/>
    <w:rsid w:val="00101511"/>
    <w:rsid w:val="00101D82"/>
    <w:rsid w:val="0010209C"/>
    <w:rsid w:val="001020AC"/>
    <w:rsid w:val="00104026"/>
    <w:rsid w:val="00104A7E"/>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A46"/>
    <w:rsid w:val="00133AC8"/>
    <w:rsid w:val="00134698"/>
    <w:rsid w:val="001347DC"/>
    <w:rsid w:val="0013525F"/>
    <w:rsid w:val="00136051"/>
    <w:rsid w:val="001360FE"/>
    <w:rsid w:val="00136AF5"/>
    <w:rsid w:val="00136E04"/>
    <w:rsid w:val="0013776E"/>
    <w:rsid w:val="00137ACE"/>
    <w:rsid w:val="0014063E"/>
    <w:rsid w:val="001419E9"/>
    <w:rsid w:val="00141BAA"/>
    <w:rsid w:val="001431AE"/>
    <w:rsid w:val="00144B70"/>
    <w:rsid w:val="00146128"/>
    <w:rsid w:val="00146824"/>
    <w:rsid w:val="001470CB"/>
    <w:rsid w:val="00147C72"/>
    <w:rsid w:val="001505B8"/>
    <w:rsid w:val="001506CF"/>
    <w:rsid w:val="00151568"/>
    <w:rsid w:val="00151747"/>
    <w:rsid w:val="00151F62"/>
    <w:rsid w:val="00152580"/>
    <w:rsid w:val="0015449F"/>
    <w:rsid w:val="001550E7"/>
    <w:rsid w:val="00155EE4"/>
    <w:rsid w:val="00156C80"/>
    <w:rsid w:val="00156D2C"/>
    <w:rsid w:val="00157655"/>
    <w:rsid w:val="00160404"/>
    <w:rsid w:val="00161715"/>
    <w:rsid w:val="001639B8"/>
    <w:rsid w:val="00165A2A"/>
    <w:rsid w:val="00166D78"/>
    <w:rsid w:val="00167CFA"/>
    <w:rsid w:val="0017049B"/>
    <w:rsid w:val="00171DC6"/>
    <w:rsid w:val="0017222C"/>
    <w:rsid w:val="0017370E"/>
    <w:rsid w:val="00174704"/>
    <w:rsid w:val="00174743"/>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70A1"/>
    <w:rsid w:val="00197752"/>
    <w:rsid w:val="001A0093"/>
    <w:rsid w:val="001A036F"/>
    <w:rsid w:val="001A1264"/>
    <w:rsid w:val="001A1DE0"/>
    <w:rsid w:val="001A2F29"/>
    <w:rsid w:val="001A3227"/>
    <w:rsid w:val="001A3813"/>
    <w:rsid w:val="001A570A"/>
    <w:rsid w:val="001A5871"/>
    <w:rsid w:val="001A65BE"/>
    <w:rsid w:val="001A6D05"/>
    <w:rsid w:val="001A7060"/>
    <w:rsid w:val="001A7F6F"/>
    <w:rsid w:val="001B1675"/>
    <w:rsid w:val="001B2BC3"/>
    <w:rsid w:val="001B37BC"/>
    <w:rsid w:val="001B382B"/>
    <w:rsid w:val="001B38EB"/>
    <w:rsid w:val="001B3BA7"/>
    <w:rsid w:val="001B4E8F"/>
    <w:rsid w:val="001B508F"/>
    <w:rsid w:val="001B53B0"/>
    <w:rsid w:val="001B6CB5"/>
    <w:rsid w:val="001C17CF"/>
    <w:rsid w:val="001C20C4"/>
    <w:rsid w:val="001C21AA"/>
    <w:rsid w:val="001C231A"/>
    <w:rsid w:val="001C2570"/>
    <w:rsid w:val="001C36EE"/>
    <w:rsid w:val="001C3815"/>
    <w:rsid w:val="001C3833"/>
    <w:rsid w:val="001C43D8"/>
    <w:rsid w:val="001C49E4"/>
    <w:rsid w:val="001C5290"/>
    <w:rsid w:val="001C5A19"/>
    <w:rsid w:val="001C6093"/>
    <w:rsid w:val="001C73A6"/>
    <w:rsid w:val="001C7F9C"/>
    <w:rsid w:val="001D0662"/>
    <w:rsid w:val="001D0C2E"/>
    <w:rsid w:val="001D0F55"/>
    <w:rsid w:val="001D11BC"/>
    <w:rsid w:val="001D2635"/>
    <w:rsid w:val="001D26AD"/>
    <w:rsid w:val="001D3258"/>
    <w:rsid w:val="001D4741"/>
    <w:rsid w:val="001D4A4F"/>
    <w:rsid w:val="001D4BA9"/>
    <w:rsid w:val="001D576E"/>
    <w:rsid w:val="001D5AA5"/>
    <w:rsid w:val="001D709A"/>
    <w:rsid w:val="001E06E9"/>
    <w:rsid w:val="001E092A"/>
    <w:rsid w:val="001E1985"/>
    <w:rsid w:val="001E1B05"/>
    <w:rsid w:val="001E283F"/>
    <w:rsid w:val="001E7059"/>
    <w:rsid w:val="001E70F7"/>
    <w:rsid w:val="001E71D5"/>
    <w:rsid w:val="001E78E7"/>
    <w:rsid w:val="001F08A9"/>
    <w:rsid w:val="001F1672"/>
    <w:rsid w:val="001F1F2B"/>
    <w:rsid w:val="001F27F2"/>
    <w:rsid w:val="001F2C56"/>
    <w:rsid w:val="001F30EE"/>
    <w:rsid w:val="001F33A5"/>
    <w:rsid w:val="001F3620"/>
    <w:rsid w:val="001F3A15"/>
    <w:rsid w:val="001F47A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F3D"/>
    <w:rsid w:val="00221F80"/>
    <w:rsid w:val="00222160"/>
    <w:rsid w:val="00222C1D"/>
    <w:rsid w:val="002240D7"/>
    <w:rsid w:val="002247A8"/>
    <w:rsid w:val="00224EEE"/>
    <w:rsid w:val="00225992"/>
    <w:rsid w:val="002259B4"/>
    <w:rsid w:val="00230071"/>
    <w:rsid w:val="00230380"/>
    <w:rsid w:val="00230AA3"/>
    <w:rsid w:val="00231AAC"/>
    <w:rsid w:val="00231E44"/>
    <w:rsid w:val="00231F7F"/>
    <w:rsid w:val="00232FD2"/>
    <w:rsid w:val="00234BDF"/>
    <w:rsid w:val="00236A0E"/>
    <w:rsid w:val="00236B9F"/>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8CF"/>
    <w:rsid w:val="00252D43"/>
    <w:rsid w:val="00253ED7"/>
    <w:rsid w:val="00254601"/>
    <w:rsid w:val="002569FE"/>
    <w:rsid w:val="00257729"/>
    <w:rsid w:val="00257DAB"/>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E6F"/>
    <w:rsid w:val="00274796"/>
    <w:rsid w:val="00276C67"/>
    <w:rsid w:val="0028003D"/>
    <w:rsid w:val="00280B2A"/>
    <w:rsid w:val="00280BE1"/>
    <w:rsid w:val="00280D47"/>
    <w:rsid w:val="00280D6E"/>
    <w:rsid w:val="00280FB5"/>
    <w:rsid w:val="002815DF"/>
    <w:rsid w:val="00281D96"/>
    <w:rsid w:val="0028247F"/>
    <w:rsid w:val="00285D76"/>
    <w:rsid w:val="002868CA"/>
    <w:rsid w:val="00286C37"/>
    <w:rsid w:val="00286CF6"/>
    <w:rsid w:val="0028761E"/>
    <w:rsid w:val="002878F0"/>
    <w:rsid w:val="002905A7"/>
    <w:rsid w:val="00290848"/>
    <w:rsid w:val="00290A4F"/>
    <w:rsid w:val="002917A0"/>
    <w:rsid w:val="00291F98"/>
    <w:rsid w:val="00293257"/>
    <w:rsid w:val="002969C4"/>
    <w:rsid w:val="00296D59"/>
    <w:rsid w:val="00297449"/>
    <w:rsid w:val="002A1047"/>
    <w:rsid w:val="002A202E"/>
    <w:rsid w:val="002A2210"/>
    <w:rsid w:val="002A242F"/>
    <w:rsid w:val="002A2935"/>
    <w:rsid w:val="002A30A1"/>
    <w:rsid w:val="002A3976"/>
    <w:rsid w:val="002A448F"/>
    <w:rsid w:val="002A45BA"/>
    <w:rsid w:val="002A610A"/>
    <w:rsid w:val="002A69A4"/>
    <w:rsid w:val="002A69BE"/>
    <w:rsid w:val="002A727B"/>
    <w:rsid w:val="002A7A0D"/>
    <w:rsid w:val="002A7C2F"/>
    <w:rsid w:val="002A7E22"/>
    <w:rsid w:val="002A7FDA"/>
    <w:rsid w:val="002B0D62"/>
    <w:rsid w:val="002B10B3"/>
    <w:rsid w:val="002B265D"/>
    <w:rsid w:val="002B28AB"/>
    <w:rsid w:val="002B3E98"/>
    <w:rsid w:val="002B3F4B"/>
    <w:rsid w:val="002B4812"/>
    <w:rsid w:val="002B4903"/>
    <w:rsid w:val="002B716F"/>
    <w:rsid w:val="002B77C9"/>
    <w:rsid w:val="002B7E9B"/>
    <w:rsid w:val="002C01C5"/>
    <w:rsid w:val="002C2901"/>
    <w:rsid w:val="002C3DD0"/>
    <w:rsid w:val="002C3FFD"/>
    <w:rsid w:val="002C4879"/>
    <w:rsid w:val="002C4A86"/>
    <w:rsid w:val="002C5D5F"/>
    <w:rsid w:val="002C6210"/>
    <w:rsid w:val="002C6482"/>
    <w:rsid w:val="002C7399"/>
    <w:rsid w:val="002C78DF"/>
    <w:rsid w:val="002C7FB4"/>
    <w:rsid w:val="002D1C5B"/>
    <w:rsid w:val="002D2585"/>
    <w:rsid w:val="002D2A7E"/>
    <w:rsid w:val="002D35A4"/>
    <w:rsid w:val="002D4400"/>
    <w:rsid w:val="002D4B09"/>
    <w:rsid w:val="002D4CA5"/>
    <w:rsid w:val="002D5259"/>
    <w:rsid w:val="002D5492"/>
    <w:rsid w:val="002D5A96"/>
    <w:rsid w:val="002D5E99"/>
    <w:rsid w:val="002D5FCE"/>
    <w:rsid w:val="002D71A1"/>
    <w:rsid w:val="002D77CA"/>
    <w:rsid w:val="002D7EA8"/>
    <w:rsid w:val="002E0F5A"/>
    <w:rsid w:val="002E125F"/>
    <w:rsid w:val="002E264F"/>
    <w:rsid w:val="002E2842"/>
    <w:rsid w:val="002E2CF6"/>
    <w:rsid w:val="002E35B0"/>
    <w:rsid w:val="002E48B5"/>
    <w:rsid w:val="002E4DDC"/>
    <w:rsid w:val="002E5FB5"/>
    <w:rsid w:val="002E6E34"/>
    <w:rsid w:val="002E6EF3"/>
    <w:rsid w:val="002E78FC"/>
    <w:rsid w:val="002E7AA2"/>
    <w:rsid w:val="002F07DC"/>
    <w:rsid w:val="002F14B7"/>
    <w:rsid w:val="002F2AD3"/>
    <w:rsid w:val="002F37E3"/>
    <w:rsid w:val="002F37EA"/>
    <w:rsid w:val="002F3FF1"/>
    <w:rsid w:val="002F4127"/>
    <w:rsid w:val="002F53FB"/>
    <w:rsid w:val="002F5DB5"/>
    <w:rsid w:val="002F6241"/>
    <w:rsid w:val="002F6510"/>
    <w:rsid w:val="002F692C"/>
    <w:rsid w:val="002F6C47"/>
    <w:rsid w:val="002F6FC9"/>
    <w:rsid w:val="002F710F"/>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DF6"/>
    <w:rsid w:val="00314053"/>
    <w:rsid w:val="00314952"/>
    <w:rsid w:val="00314E9F"/>
    <w:rsid w:val="00314F5C"/>
    <w:rsid w:val="00315573"/>
    <w:rsid w:val="00315A28"/>
    <w:rsid w:val="00315D7A"/>
    <w:rsid w:val="00315E39"/>
    <w:rsid w:val="0031607A"/>
    <w:rsid w:val="003214FD"/>
    <w:rsid w:val="00321CFD"/>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287"/>
    <w:rsid w:val="00333DE7"/>
    <w:rsid w:val="00334457"/>
    <w:rsid w:val="00334667"/>
    <w:rsid w:val="00334902"/>
    <w:rsid w:val="00336009"/>
    <w:rsid w:val="003365CE"/>
    <w:rsid w:val="0033704F"/>
    <w:rsid w:val="003376E2"/>
    <w:rsid w:val="00337781"/>
    <w:rsid w:val="0034000B"/>
    <w:rsid w:val="00341105"/>
    <w:rsid w:val="0034130D"/>
    <w:rsid w:val="00341809"/>
    <w:rsid w:val="00341D90"/>
    <w:rsid w:val="003428AD"/>
    <w:rsid w:val="00343994"/>
    <w:rsid w:val="0034512E"/>
    <w:rsid w:val="0034584F"/>
    <w:rsid w:val="0034662B"/>
    <w:rsid w:val="0034733E"/>
    <w:rsid w:val="00347C3E"/>
    <w:rsid w:val="00347FD2"/>
    <w:rsid w:val="00350B4B"/>
    <w:rsid w:val="00351D21"/>
    <w:rsid w:val="00351F6D"/>
    <w:rsid w:val="00351F7B"/>
    <w:rsid w:val="00353498"/>
    <w:rsid w:val="00353AAB"/>
    <w:rsid w:val="00353C13"/>
    <w:rsid w:val="00354371"/>
    <w:rsid w:val="00354BBC"/>
    <w:rsid w:val="00354F60"/>
    <w:rsid w:val="0035553E"/>
    <w:rsid w:val="00355924"/>
    <w:rsid w:val="00355A5B"/>
    <w:rsid w:val="00356455"/>
    <w:rsid w:val="0035648E"/>
    <w:rsid w:val="003564DA"/>
    <w:rsid w:val="00356ADD"/>
    <w:rsid w:val="00356F18"/>
    <w:rsid w:val="00361CED"/>
    <w:rsid w:val="00361DE8"/>
    <w:rsid w:val="0036223D"/>
    <w:rsid w:val="003623E6"/>
    <w:rsid w:val="0036261C"/>
    <w:rsid w:val="0036298A"/>
    <w:rsid w:val="003633B0"/>
    <w:rsid w:val="0036518C"/>
    <w:rsid w:val="00365672"/>
    <w:rsid w:val="00365A76"/>
    <w:rsid w:val="00365EE7"/>
    <w:rsid w:val="00366782"/>
    <w:rsid w:val="0036797A"/>
    <w:rsid w:val="003702C6"/>
    <w:rsid w:val="00371404"/>
    <w:rsid w:val="003734A6"/>
    <w:rsid w:val="003747B4"/>
    <w:rsid w:val="00375275"/>
    <w:rsid w:val="00376076"/>
    <w:rsid w:val="00376792"/>
    <w:rsid w:val="00377588"/>
    <w:rsid w:val="00380595"/>
    <w:rsid w:val="00380C0A"/>
    <w:rsid w:val="00380D78"/>
    <w:rsid w:val="003815B5"/>
    <w:rsid w:val="00382E1A"/>
    <w:rsid w:val="00383AF8"/>
    <w:rsid w:val="00383CF4"/>
    <w:rsid w:val="00383DD5"/>
    <w:rsid w:val="00384AC1"/>
    <w:rsid w:val="00384C8B"/>
    <w:rsid w:val="00386199"/>
    <w:rsid w:val="003864A2"/>
    <w:rsid w:val="00390838"/>
    <w:rsid w:val="003909B6"/>
    <w:rsid w:val="00391C7F"/>
    <w:rsid w:val="00392F1C"/>
    <w:rsid w:val="00393829"/>
    <w:rsid w:val="0039719F"/>
    <w:rsid w:val="0039754F"/>
    <w:rsid w:val="00397997"/>
    <w:rsid w:val="00397A8E"/>
    <w:rsid w:val="003A04B5"/>
    <w:rsid w:val="003A14EC"/>
    <w:rsid w:val="003A1A2D"/>
    <w:rsid w:val="003A2AE5"/>
    <w:rsid w:val="003A30EE"/>
    <w:rsid w:val="003A3C80"/>
    <w:rsid w:val="003A3DFA"/>
    <w:rsid w:val="003A4131"/>
    <w:rsid w:val="003A4AFF"/>
    <w:rsid w:val="003B023A"/>
    <w:rsid w:val="003B1FE7"/>
    <w:rsid w:val="003B235C"/>
    <w:rsid w:val="003B269B"/>
    <w:rsid w:val="003B2819"/>
    <w:rsid w:val="003B35CB"/>
    <w:rsid w:val="003B6DFD"/>
    <w:rsid w:val="003B7A65"/>
    <w:rsid w:val="003B7DA3"/>
    <w:rsid w:val="003C017A"/>
    <w:rsid w:val="003C08C8"/>
    <w:rsid w:val="003C0990"/>
    <w:rsid w:val="003C1798"/>
    <w:rsid w:val="003C1872"/>
    <w:rsid w:val="003C1EFF"/>
    <w:rsid w:val="003C2E31"/>
    <w:rsid w:val="003C37C4"/>
    <w:rsid w:val="003C41A8"/>
    <w:rsid w:val="003C45DE"/>
    <w:rsid w:val="003C46B2"/>
    <w:rsid w:val="003C48AE"/>
    <w:rsid w:val="003C502F"/>
    <w:rsid w:val="003C575F"/>
    <w:rsid w:val="003C57F1"/>
    <w:rsid w:val="003C72AB"/>
    <w:rsid w:val="003D0511"/>
    <w:rsid w:val="003D222A"/>
    <w:rsid w:val="003D286D"/>
    <w:rsid w:val="003D2C87"/>
    <w:rsid w:val="003D2ECB"/>
    <w:rsid w:val="003D30A4"/>
    <w:rsid w:val="003D3781"/>
    <w:rsid w:val="003D4328"/>
    <w:rsid w:val="003D4B44"/>
    <w:rsid w:val="003D503A"/>
    <w:rsid w:val="003D59BA"/>
    <w:rsid w:val="003D6E10"/>
    <w:rsid w:val="003E0BA3"/>
    <w:rsid w:val="003E1638"/>
    <w:rsid w:val="003E1734"/>
    <w:rsid w:val="003E1884"/>
    <w:rsid w:val="003E1E19"/>
    <w:rsid w:val="003E226C"/>
    <w:rsid w:val="003E2351"/>
    <w:rsid w:val="003E2AA4"/>
    <w:rsid w:val="003E4265"/>
    <w:rsid w:val="003E547D"/>
    <w:rsid w:val="003E6121"/>
    <w:rsid w:val="003E66C7"/>
    <w:rsid w:val="003E6B31"/>
    <w:rsid w:val="003E75AE"/>
    <w:rsid w:val="003E7737"/>
    <w:rsid w:val="003E786B"/>
    <w:rsid w:val="003F1C8E"/>
    <w:rsid w:val="003F309B"/>
    <w:rsid w:val="003F4C90"/>
    <w:rsid w:val="003F651F"/>
    <w:rsid w:val="003F6640"/>
    <w:rsid w:val="003F783C"/>
    <w:rsid w:val="00401B46"/>
    <w:rsid w:val="00401BD1"/>
    <w:rsid w:val="00402050"/>
    <w:rsid w:val="00402082"/>
    <w:rsid w:val="00403576"/>
    <w:rsid w:val="00403F1D"/>
    <w:rsid w:val="00403FA7"/>
    <w:rsid w:val="00404113"/>
    <w:rsid w:val="004054A4"/>
    <w:rsid w:val="00405901"/>
    <w:rsid w:val="00405C70"/>
    <w:rsid w:val="00406253"/>
    <w:rsid w:val="00406B49"/>
    <w:rsid w:val="00406C6E"/>
    <w:rsid w:val="00406F53"/>
    <w:rsid w:val="00407052"/>
    <w:rsid w:val="00407977"/>
    <w:rsid w:val="00407FD3"/>
    <w:rsid w:val="00410BAB"/>
    <w:rsid w:val="0041118F"/>
    <w:rsid w:val="004116D0"/>
    <w:rsid w:val="00412751"/>
    <w:rsid w:val="00412799"/>
    <w:rsid w:val="00412A5F"/>
    <w:rsid w:val="00414A12"/>
    <w:rsid w:val="004157AC"/>
    <w:rsid w:val="00415B9A"/>
    <w:rsid w:val="00415EAE"/>
    <w:rsid w:val="004171B5"/>
    <w:rsid w:val="004179BD"/>
    <w:rsid w:val="00417A2D"/>
    <w:rsid w:val="00417BB3"/>
    <w:rsid w:val="00420C05"/>
    <w:rsid w:val="0042337D"/>
    <w:rsid w:val="00424475"/>
    <w:rsid w:val="00424F02"/>
    <w:rsid w:val="00426E34"/>
    <w:rsid w:val="00427327"/>
    <w:rsid w:val="00431862"/>
    <w:rsid w:val="004322A8"/>
    <w:rsid w:val="004345B4"/>
    <w:rsid w:val="00434E03"/>
    <w:rsid w:val="0043599A"/>
    <w:rsid w:val="0044013F"/>
    <w:rsid w:val="004403B1"/>
    <w:rsid w:val="0044117F"/>
    <w:rsid w:val="004419AC"/>
    <w:rsid w:val="00441D6D"/>
    <w:rsid w:val="004437DB"/>
    <w:rsid w:val="00443A4E"/>
    <w:rsid w:val="004454BD"/>
    <w:rsid w:val="00445A0A"/>
    <w:rsid w:val="00445E68"/>
    <w:rsid w:val="004474D2"/>
    <w:rsid w:val="00450818"/>
    <w:rsid w:val="00450ADD"/>
    <w:rsid w:val="00451880"/>
    <w:rsid w:val="00453A22"/>
    <w:rsid w:val="00453D50"/>
    <w:rsid w:val="00453ECB"/>
    <w:rsid w:val="004540A2"/>
    <w:rsid w:val="004544F3"/>
    <w:rsid w:val="00454500"/>
    <w:rsid w:val="004551FA"/>
    <w:rsid w:val="00455491"/>
    <w:rsid w:val="00456937"/>
    <w:rsid w:val="00457406"/>
    <w:rsid w:val="00457CFF"/>
    <w:rsid w:val="00460D43"/>
    <w:rsid w:val="00461382"/>
    <w:rsid w:val="0046165B"/>
    <w:rsid w:val="004648E7"/>
    <w:rsid w:val="00464C5D"/>
    <w:rsid w:val="00464D20"/>
    <w:rsid w:val="004656F1"/>
    <w:rsid w:val="00465D8B"/>
    <w:rsid w:val="004666A0"/>
    <w:rsid w:val="00466C40"/>
    <w:rsid w:val="00467965"/>
    <w:rsid w:val="00470757"/>
    <w:rsid w:val="00470E65"/>
    <w:rsid w:val="004710A3"/>
    <w:rsid w:val="00471563"/>
    <w:rsid w:val="004719A0"/>
    <w:rsid w:val="00471C65"/>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CBF"/>
    <w:rsid w:val="004C5F36"/>
    <w:rsid w:val="004C6002"/>
    <w:rsid w:val="004C6129"/>
    <w:rsid w:val="004C7112"/>
    <w:rsid w:val="004D02BD"/>
    <w:rsid w:val="004D04BA"/>
    <w:rsid w:val="004D0FE1"/>
    <w:rsid w:val="004D10F7"/>
    <w:rsid w:val="004D163B"/>
    <w:rsid w:val="004D2623"/>
    <w:rsid w:val="004D2ADF"/>
    <w:rsid w:val="004D4332"/>
    <w:rsid w:val="004D48B8"/>
    <w:rsid w:val="004D5727"/>
    <w:rsid w:val="004D580B"/>
    <w:rsid w:val="004D5865"/>
    <w:rsid w:val="004D620B"/>
    <w:rsid w:val="004D6C4F"/>
    <w:rsid w:val="004D7B4C"/>
    <w:rsid w:val="004E1661"/>
    <w:rsid w:val="004E1BBB"/>
    <w:rsid w:val="004E2746"/>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2D44"/>
    <w:rsid w:val="004F31A4"/>
    <w:rsid w:val="004F349E"/>
    <w:rsid w:val="004F3664"/>
    <w:rsid w:val="004F38C3"/>
    <w:rsid w:val="004F4A17"/>
    <w:rsid w:val="004F5748"/>
    <w:rsid w:val="00500885"/>
    <w:rsid w:val="0050157D"/>
    <w:rsid w:val="005040FE"/>
    <w:rsid w:val="005047B7"/>
    <w:rsid w:val="00504E1B"/>
    <w:rsid w:val="00505292"/>
    <w:rsid w:val="005058FF"/>
    <w:rsid w:val="005067D7"/>
    <w:rsid w:val="0050787E"/>
    <w:rsid w:val="00510231"/>
    <w:rsid w:val="00510795"/>
    <w:rsid w:val="00510A1D"/>
    <w:rsid w:val="00510C77"/>
    <w:rsid w:val="00510CA6"/>
    <w:rsid w:val="00510EB0"/>
    <w:rsid w:val="005119E5"/>
    <w:rsid w:val="005129B7"/>
    <w:rsid w:val="00512A5A"/>
    <w:rsid w:val="00512D69"/>
    <w:rsid w:val="00513A8A"/>
    <w:rsid w:val="00514F0F"/>
    <w:rsid w:val="00515112"/>
    <w:rsid w:val="005164BC"/>
    <w:rsid w:val="005165A6"/>
    <w:rsid w:val="005174DA"/>
    <w:rsid w:val="00517E1E"/>
    <w:rsid w:val="00520241"/>
    <w:rsid w:val="00520615"/>
    <w:rsid w:val="00521F34"/>
    <w:rsid w:val="00522779"/>
    <w:rsid w:val="00522F1A"/>
    <w:rsid w:val="0052305B"/>
    <w:rsid w:val="00523314"/>
    <w:rsid w:val="00523BAF"/>
    <w:rsid w:val="005254DC"/>
    <w:rsid w:val="005262C0"/>
    <w:rsid w:val="00526D85"/>
    <w:rsid w:val="00530AF7"/>
    <w:rsid w:val="00531CAB"/>
    <w:rsid w:val="005322F5"/>
    <w:rsid w:val="0053438A"/>
    <w:rsid w:val="005346D5"/>
    <w:rsid w:val="00535F8C"/>
    <w:rsid w:val="005365F0"/>
    <w:rsid w:val="00536CC9"/>
    <w:rsid w:val="00537032"/>
    <w:rsid w:val="00537782"/>
    <w:rsid w:val="0054020C"/>
    <w:rsid w:val="005421E2"/>
    <w:rsid w:val="0054242F"/>
    <w:rsid w:val="00544005"/>
    <w:rsid w:val="0054458B"/>
    <w:rsid w:val="00545CEF"/>
    <w:rsid w:val="0054775D"/>
    <w:rsid w:val="00547934"/>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56"/>
    <w:rsid w:val="0055753B"/>
    <w:rsid w:val="00557883"/>
    <w:rsid w:val="00557F67"/>
    <w:rsid w:val="0056103A"/>
    <w:rsid w:val="005618D0"/>
    <w:rsid w:val="00562931"/>
    <w:rsid w:val="00564467"/>
    <w:rsid w:val="00564545"/>
    <w:rsid w:val="00564D89"/>
    <w:rsid w:val="00564F36"/>
    <w:rsid w:val="00564F60"/>
    <w:rsid w:val="00565B05"/>
    <w:rsid w:val="005662B3"/>
    <w:rsid w:val="00566812"/>
    <w:rsid w:val="00566864"/>
    <w:rsid w:val="00567589"/>
    <w:rsid w:val="00567C2E"/>
    <w:rsid w:val="00570136"/>
    <w:rsid w:val="00570936"/>
    <w:rsid w:val="0057096B"/>
    <w:rsid w:val="00570BD4"/>
    <w:rsid w:val="005715A1"/>
    <w:rsid w:val="00571CB6"/>
    <w:rsid w:val="0057278D"/>
    <w:rsid w:val="005727F0"/>
    <w:rsid w:val="00575C4F"/>
    <w:rsid w:val="00575D46"/>
    <w:rsid w:val="005772F2"/>
    <w:rsid w:val="00581018"/>
    <w:rsid w:val="0058121D"/>
    <w:rsid w:val="00582009"/>
    <w:rsid w:val="0058374E"/>
    <w:rsid w:val="00585001"/>
    <w:rsid w:val="00585189"/>
    <w:rsid w:val="00591DBF"/>
    <w:rsid w:val="00594A6F"/>
    <w:rsid w:val="00596182"/>
    <w:rsid w:val="00596E29"/>
    <w:rsid w:val="00597E27"/>
    <w:rsid w:val="00597EB9"/>
    <w:rsid w:val="005A074B"/>
    <w:rsid w:val="005A10DB"/>
    <w:rsid w:val="005A34A9"/>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2467"/>
    <w:rsid w:val="005D3160"/>
    <w:rsid w:val="005D32E3"/>
    <w:rsid w:val="005D53B8"/>
    <w:rsid w:val="005D6167"/>
    <w:rsid w:val="005D6874"/>
    <w:rsid w:val="005E042B"/>
    <w:rsid w:val="005E05B8"/>
    <w:rsid w:val="005E07BD"/>
    <w:rsid w:val="005E1E71"/>
    <w:rsid w:val="005E44EA"/>
    <w:rsid w:val="005E4D27"/>
    <w:rsid w:val="005E5139"/>
    <w:rsid w:val="005E5A87"/>
    <w:rsid w:val="005E68C4"/>
    <w:rsid w:val="005E6EEC"/>
    <w:rsid w:val="005E6EFF"/>
    <w:rsid w:val="005E6FC9"/>
    <w:rsid w:val="005F0539"/>
    <w:rsid w:val="005F104B"/>
    <w:rsid w:val="005F1816"/>
    <w:rsid w:val="005F20FA"/>
    <w:rsid w:val="005F2EBC"/>
    <w:rsid w:val="005F3D0A"/>
    <w:rsid w:val="005F3F71"/>
    <w:rsid w:val="005F4C4C"/>
    <w:rsid w:val="005F5347"/>
    <w:rsid w:val="005F6416"/>
    <w:rsid w:val="005F6477"/>
    <w:rsid w:val="005F7655"/>
    <w:rsid w:val="005F7898"/>
    <w:rsid w:val="006003CE"/>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37C3A"/>
    <w:rsid w:val="00640AB3"/>
    <w:rsid w:val="006416F3"/>
    <w:rsid w:val="00643F81"/>
    <w:rsid w:val="0064439A"/>
    <w:rsid w:val="00645860"/>
    <w:rsid w:val="006458BB"/>
    <w:rsid w:val="00646B08"/>
    <w:rsid w:val="00651436"/>
    <w:rsid w:val="00651DEE"/>
    <w:rsid w:val="00652116"/>
    <w:rsid w:val="0065415F"/>
    <w:rsid w:val="00657FD2"/>
    <w:rsid w:val="006618B6"/>
    <w:rsid w:val="00661AA0"/>
    <w:rsid w:val="00662037"/>
    <w:rsid w:val="006638BB"/>
    <w:rsid w:val="00664214"/>
    <w:rsid w:val="00664565"/>
    <w:rsid w:val="00665B01"/>
    <w:rsid w:val="0066605D"/>
    <w:rsid w:val="0066735C"/>
    <w:rsid w:val="0067068D"/>
    <w:rsid w:val="00672A29"/>
    <w:rsid w:val="00673C2D"/>
    <w:rsid w:val="00673D6F"/>
    <w:rsid w:val="00674772"/>
    <w:rsid w:val="006749BA"/>
    <w:rsid w:val="0067566E"/>
    <w:rsid w:val="00675692"/>
    <w:rsid w:val="00676D12"/>
    <w:rsid w:val="00676E5C"/>
    <w:rsid w:val="00677705"/>
    <w:rsid w:val="00677C33"/>
    <w:rsid w:val="00677DCE"/>
    <w:rsid w:val="00680382"/>
    <w:rsid w:val="00681B60"/>
    <w:rsid w:val="006825F4"/>
    <w:rsid w:val="006828CD"/>
    <w:rsid w:val="00682BF7"/>
    <w:rsid w:val="00682D44"/>
    <w:rsid w:val="006830E1"/>
    <w:rsid w:val="00683C9A"/>
    <w:rsid w:val="00684466"/>
    <w:rsid w:val="00685A06"/>
    <w:rsid w:val="00685B41"/>
    <w:rsid w:val="00685FF3"/>
    <w:rsid w:val="00686632"/>
    <w:rsid w:val="006868B2"/>
    <w:rsid w:val="00687503"/>
    <w:rsid w:val="00687BCE"/>
    <w:rsid w:val="006902C5"/>
    <w:rsid w:val="00690467"/>
    <w:rsid w:val="00690F9F"/>
    <w:rsid w:val="0069298C"/>
    <w:rsid w:val="006933ED"/>
    <w:rsid w:val="00693AD8"/>
    <w:rsid w:val="0069404C"/>
    <w:rsid w:val="006947E9"/>
    <w:rsid w:val="006949EE"/>
    <w:rsid w:val="00694B24"/>
    <w:rsid w:val="00694CF0"/>
    <w:rsid w:val="006966BA"/>
    <w:rsid w:val="00696CC5"/>
    <w:rsid w:val="00696E65"/>
    <w:rsid w:val="00697D6F"/>
    <w:rsid w:val="00697F88"/>
    <w:rsid w:val="006A0C8B"/>
    <w:rsid w:val="006A0F1B"/>
    <w:rsid w:val="006A1A12"/>
    <w:rsid w:val="006A2927"/>
    <w:rsid w:val="006A2D22"/>
    <w:rsid w:val="006A44C2"/>
    <w:rsid w:val="006A548D"/>
    <w:rsid w:val="006A6A8A"/>
    <w:rsid w:val="006A6B26"/>
    <w:rsid w:val="006A6EA3"/>
    <w:rsid w:val="006A7025"/>
    <w:rsid w:val="006A7292"/>
    <w:rsid w:val="006A7F7C"/>
    <w:rsid w:val="006B1343"/>
    <w:rsid w:val="006B240F"/>
    <w:rsid w:val="006B2BCE"/>
    <w:rsid w:val="006B3947"/>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68E7"/>
    <w:rsid w:val="006C7465"/>
    <w:rsid w:val="006D01D2"/>
    <w:rsid w:val="006D16C8"/>
    <w:rsid w:val="006D1783"/>
    <w:rsid w:val="006D28CB"/>
    <w:rsid w:val="006D3120"/>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68C"/>
    <w:rsid w:val="00700DCB"/>
    <w:rsid w:val="00701D5B"/>
    <w:rsid w:val="0070398C"/>
    <w:rsid w:val="00703B66"/>
    <w:rsid w:val="00704172"/>
    <w:rsid w:val="00704C72"/>
    <w:rsid w:val="007056A0"/>
    <w:rsid w:val="00705766"/>
    <w:rsid w:val="007058C5"/>
    <w:rsid w:val="00705BC9"/>
    <w:rsid w:val="007067F9"/>
    <w:rsid w:val="007071F8"/>
    <w:rsid w:val="00707BAF"/>
    <w:rsid w:val="00710475"/>
    <w:rsid w:val="00710620"/>
    <w:rsid w:val="00712AC1"/>
    <w:rsid w:val="00712EC4"/>
    <w:rsid w:val="0071313D"/>
    <w:rsid w:val="00713601"/>
    <w:rsid w:val="00713814"/>
    <w:rsid w:val="00714357"/>
    <w:rsid w:val="007159FD"/>
    <w:rsid w:val="00715BD7"/>
    <w:rsid w:val="00716F83"/>
    <w:rsid w:val="007176A7"/>
    <w:rsid w:val="00717B48"/>
    <w:rsid w:val="00717D55"/>
    <w:rsid w:val="00717F3D"/>
    <w:rsid w:val="00720251"/>
    <w:rsid w:val="007203B0"/>
    <w:rsid w:val="00721AC4"/>
    <w:rsid w:val="00722AEE"/>
    <w:rsid w:val="00722DDC"/>
    <w:rsid w:val="00722F4A"/>
    <w:rsid w:val="007237BD"/>
    <w:rsid w:val="007241D5"/>
    <w:rsid w:val="007245E6"/>
    <w:rsid w:val="0072607D"/>
    <w:rsid w:val="00727EBB"/>
    <w:rsid w:val="00730AF7"/>
    <w:rsid w:val="007318F2"/>
    <w:rsid w:val="00731A17"/>
    <w:rsid w:val="00731DBD"/>
    <w:rsid w:val="00732641"/>
    <w:rsid w:val="00732B66"/>
    <w:rsid w:val="0073342B"/>
    <w:rsid w:val="00733642"/>
    <w:rsid w:val="00733EAD"/>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419"/>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B6"/>
    <w:rsid w:val="00787B93"/>
    <w:rsid w:val="0079037B"/>
    <w:rsid w:val="007915B1"/>
    <w:rsid w:val="00792074"/>
    <w:rsid w:val="00792299"/>
    <w:rsid w:val="007922E7"/>
    <w:rsid w:val="007928F9"/>
    <w:rsid w:val="00792DAE"/>
    <w:rsid w:val="00792E10"/>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9CE"/>
    <w:rsid w:val="007A231C"/>
    <w:rsid w:val="007A2CDF"/>
    <w:rsid w:val="007A35A8"/>
    <w:rsid w:val="007A51E1"/>
    <w:rsid w:val="007A6CF4"/>
    <w:rsid w:val="007A74BC"/>
    <w:rsid w:val="007B06FE"/>
    <w:rsid w:val="007B0E42"/>
    <w:rsid w:val="007B10D6"/>
    <w:rsid w:val="007B1412"/>
    <w:rsid w:val="007B3496"/>
    <w:rsid w:val="007B3BF6"/>
    <w:rsid w:val="007B54C6"/>
    <w:rsid w:val="007B6A37"/>
    <w:rsid w:val="007B7255"/>
    <w:rsid w:val="007C0CEE"/>
    <w:rsid w:val="007C18A0"/>
    <w:rsid w:val="007C2AAC"/>
    <w:rsid w:val="007C3397"/>
    <w:rsid w:val="007C3522"/>
    <w:rsid w:val="007C4CC5"/>
    <w:rsid w:val="007C4D69"/>
    <w:rsid w:val="007C4E44"/>
    <w:rsid w:val="007C53B1"/>
    <w:rsid w:val="007C5C27"/>
    <w:rsid w:val="007C6D13"/>
    <w:rsid w:val="007C773C"/>
    <w:rsid w:val="007D07C7"/>
    <w:rsid w:val="007D207A"/>
    <w:rsid w:val="007D2864"/>
    <w:rsid w:val="007D2AEC"/>
    <w:rsid w:val="007D392A"/>
    <w:rsid w:val="007D400C"/>
    <w:rsid w:val="007D48E4"/>
    <w:rsid w:val="007D4DB9"/>
    <w:rsid w:val="007D5268"/>
    <w:rsid w:val="007D5367"/>
    <w:rsid w:val="007D5399"/>
    <w:rsid w:val="007D6BCC"/>
    <w:rsid w:val="007D6E98"/>
    <w:rsid w:val="007D754B"/>
    <w:rsid w:val="007E09C5"/>
    <w:rsid w:val="007E2012"/>
    <w:rsid w:val="007E2F02"/>
    <w:rsid w:val="007E5762"/>
    <w:rsid w:val="007E5CF7"/>
    <w:rsid w:val="007E63B0"/>
    <w:rsid w:val="007E793C"/>
    <w:rsid w:val="007F12F9"/>
    <w:rsid w:val="007F2001"/>
    <w:rsid w:val="007F23B4"/>
    <w:rsid w:val="007F3CF2"/>
    <w:rsid w:val="007F4CE9"/>
    <w:rsid w:val="007F5C32"/>
    <w:rsid w:val="007F64C5"/>
    <w:rsid w:val="00800346"/>
    <w:rsid w:val="00802B20"/>
    <w:rsid w:val="0080324F"/>
    <w:rsid w:val="00803A76"/>
    <w:rsid w:val="00803C14"/>
    <w:rsid w:val="008058E2"/>
    <w:rsid w:val="008074E7"/>
    <w:rsid w:val="00807513"/>
    <w:rsid w:val="008075DA"/>
    <w:rsid w:val="00807970"/>
    <w:rsid w:val="00811055"/>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43D6"/>
    <w:rsid w:val="008258CE"/>
    <w:rsid w:val="00826BE8"/>
    <w:rsid w:val="00827CA8"/>
    <w:rsid w:val="00830C27"/>
    <w:rsid w:val="00832140"/>
    <w:rsid w:val="00832650"/>
    <w:rsid w:val="00832E5A"/>
    <w:rsid w:val="00833254"/>
    <w:rsid w:val="008333EE"/>
    <w:rsid w:val="008349F7"/>
    <w:rsid w:val="008351EB"/>
    <w:rsid w:val="008356A3"/>
    <w:rsid w:val="008378F6"/>
    <w:rsid w:val="00837925"/>
    <w:rsid w:val="008404EB"/>
    <w:rsid w:val="008407A6"/>
    <w:rsid w:val="00840B16"/>
    <w:rsid w:val="00841603"/>
    <w:rsid w:val="0084208B"/>
    <w:rsid w:val="00844293"/>
    <w:rsid w:val="008449B3"/>
    <w:rsid w:val="00845881"/>
    <w:rsid w:val="008467D3"/>
    <w:rsid w:val="008474D7"/>
    <w:rsid w:val="008475A9"/>
    <w:rsid w:val="00847DB9"/>
    <w:rsid w:val="00847ECC"/>
    <w:rsid w:val="00850068"/>
    <w:rsid w:val="0085121A"/>
    <w:rsid w:val="00852AD1"/>
    <w:rsid w:val="00852E87"/>
    <w:rsid w:val="00853488"/>
    <w:rsid w:val="008545E0"/>
    <w:rsid w:val="008551C0"/>
    <w:rsid w:val="0085544E"/>
    <w:rsid w:val="0085592E"/>
    <w:rsid w:val="00855E97"/>
    <w:rsid w:val="0085705B"/>
    <w:rsid w:val="008572B1"/>
    <w:rsid w:val="00857C92"/>
    <w:rsid w:val="00860CBA"/>
    <w:rsid w:val="008610F9"/>
    <w:rsid w:val="0086125F"/>
    <w:rsid w:val="00861331"/>
    <w:rsid w:val="008631DC"/>
    <w:rsid w:val="008637BC"/>
    <w:rsid w:val="008641A8"/>
    <w:rsid w:val="008644D5"/>
    <w:rsid w:val="0086455C"/>
    <w:rsid w:val="0086460B"/>
    <w:rsid w:val="0086540C"/>
    <w:rsid w:val="00866591"/>
    <w:rsid w:val="00867667"/>
    <w:rsid w:val="00867F19"/>
    <w:rsid w:val="008703A3"/>
    <w:rsid w:val="008703BA"/>
    <w:rsid w:val="00870C8F"/>
    <w:rsid w:val="0087157E"/>
    <w:rsid w:val="00872429"/>
    <w:rsid w:val="00873126"/>
    <w:rsid w:val="0087364E"/>
    <w:rsid w:val="008742C8"/>
    <w:rsid w:val="00874377"/>
    <w:rsid w:val="008743F6"/>
    <w:rsid w:val="0087445A"/>
    <w:rsid w:val="008754E7"/>
    <w:rsid w:val="00876500"/>
    <w:rsid w:val="008779C4"/>
    <w:rsid w:val="00877A05"/>
    <w:rsid w:val="00880211"/>
    <w:rsid w:val="00880FE8"/>
    <w:rsid w:val="00881ED0"/>
    <w:rsid w:val="008820BD"/>
    <w:rsid w:val="008821D0"/>
    <w:rsid w:val="00882AE2"/>
    <w:rsid w:val="00883350"/>
    <w:rsid w:val="008841F2"/>
    <w:rsid w:val="00884EA5"/>
    <w:rsid w:val="00885AFA"/>
    <w:rsid w:val="00885C59"/>
    <w:rsid w:val="008861BF"/>
    <w:rsid w:val="00886716"/>
    <w:rsid w:val="00887CF6"/>
    <w:rsid w:val="0089016F"/>
    <w:rsid w:val="008901EA"/>
    <w:rsid w:val="00890532"/>
    <w:rsid w:val="00890D09"/>
    <w:rsid w:val="008924D8"/>
    <w:rsid w:val="0089313F"/>
    <w:rsid w:val="008938E0"/>
    <w:rsid w:val="0089419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5B72"/>
    <w:rsid w:val="008C5F7E"/>
    <w:rsid w:val="008C7F41"/>
    <w:rsid w:val="008D02B8"/>
    <w:rsid w:val="008D0C3A"/>
    <w:rsid w:val="008D0D29"/>
    <w:rsid w:val="008D230A"/>
    <w:rsid w:val="008D4BA7"/>
    <w:rsid w:val="008D52AF"/>
    <w:rsid w:val="008D5493"/>
    <w:rsid w:val="008D610B"/>
    <w:rsid w:val="008D731B"/>
    <w:rsid w:val="008D73AE"/>
    <w:rsid w:val="008D7EAC"/>
    <w:rsid w:val="008E0514"/>
    <w:rsid w:val="008E262A"/>
    <w:rsid w:val="008E29E9"/>
    <w:rsid w:val="008E3301"/>
    <w:rsid w:val="008E3937"/>
    <w:rsid w:val="008E3F39"/>
    <w:rsid w:val="008E4C85"/>
    <w:rsid w:val="008E528C"/>
    <w:rsid w:val="008E6DEF"/>
    <w:rsid w:val="008F02D0"/>
    <w:rsid w:val="008F084E"/>
    <w:rsid w:val="008F08DF"/>
    <w:rsid w:val="008F1DE5"/>
    <w:rsid w:val="008F30EB"/>
    <w:rsid w:val="008F39D9"/>
    <w:rsid w:val="008F4C91"/>
    <w:rsid w:val="008F51EC"/>
    <w:rsid w:val="008F51FF"/>
    <w:rsid w:val="008F527C"/>
    <w:rsid w:val="008F5757"/>
    <w:rsid w:val="008F62A6"/>
    <w:rsid w:val="008F6ACD"/>
    <w:rsid w:val="00900834"/>
    <w:rsid w:val="0090198E"/>
    <w:rsid w:val="0090263C"/>
    <w:rsid w:val="00902E38"/>
    <w:rsid w:val="009034D0"/>
    <w:rsid w:val="009036BC"/>
    <w:rsid w:val="009036F8"/>
    <w:rsid w:val="00903FD1"/>
    <w:rsid w:val="0090401D"/>
    <w:rsid w:val="0090696E"/>
    <w:rsid w:val="00906E18"/>
    <w:rsid w:val="00907C88"/>
    <w:rsid w:val="00907D97"/>
    <w:rsid w:val="00907E7C"/>
    <w:rsid w:val="00910043"/>
    <w:rsid w:val="00910860"/>
    <w:rsid w:val="0091237C"/>
    <w:rsid w:val="00912787"/>
    <w:rsid w:val="00914026"/>
    <w:rsid w:val="00914FB2"/>
    <w:rsid w:val="00915215"/>
    <w:rsid w:val="00915408"/>
    <w:rsid w:val="0091540C"/>
    <w:rsid w:val="00916E31"/>
    <w:rsid w:val="00920050"/>
    <w:rsid w:val="009201EC"/>
    <w:rsid w:val="00920346"/>
    <w:rsid w:val="00920C9D"/>
    <w:rsid w:val="00921CCB"/>
    <w:rsid w:val="00921E65"/>
    <w:rsid w:val="009224B6"/>
    <w:rsid w:val="00922A05"/>
    <w:rsid w:val="00922FEE"/>
    <w:rsid w:val="0092415E"/>
    <w:rsid w:val="009241DD"/>
    <w:rsid w:val="00924812"/>
    <w:rsid w:val="0092595C"/>
    <w:rsid w:val="009259B5"/>
    <w:rsid w:val="00926396"/>
    <w:rsid w:val="00926742"/>
    <w:rsid w:val="00927E17"/>
    <w:rsid w:val="00930890"/>
    <w:rsid w:val="00930ED8"/>
    <w:rsid w:val="00931A93"/>
    <w:rsid w:val="009351E4"/>
    <w:rsid w:val="00937576"/>
    <w:rsid w:val="00937E34"/>
    <w:rsid w:val="0094072A"/>
    <w:rsid w:val="00941952"/>
    <w:rsid w:val="00941D3C"/>
    <w:rsid w:val="00942534"/>
    <w:rsid w:val="00943F72"/>
    <w:rsid w:val="00944280"/>
    <w:rsid w:val="0094447B"/>
    <w:rsid w:val="00944C7A"/>
    <w:rsid w:val="00945558"/>
    <w:rsid w:val="00946176"/>
    <w:rsid w:val="009469FA"/>
    <w:rsid w:val="00947492"/>
    <w:rsid w:val="00947E6C"/>
    <w:rsid w:val="00947F57"/>
    <w:rsid w:val="00951BE9"/>
    <w:rsid w:val="009529AE"/>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94D"/>
    <w:rsid w:val="00977179"/>
    <w:rsid w:val="00980B28"/>
    <w:rsid w:val="0098133C"/>
    <w:rsid w:val="00981A3F"/>
    <w:rsid w:val="009829F1"/>
    <w:rsid w:val="00983537"/>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EE0"/>
    <w:rsid w:val="009A0AEB"/>
    <w:rsid w:val="009A111D"/>
    <w:rsid w:val="009A2426"/>
    <w:rsid w:val="009A2A39"/>
    <w:rsid w:val="009A2CF2"/>
    <w:rsid w:val="009A3069"/>
    <w:rsid w:val="009A3D1E"/>
    <w:rsid w:val="009A430B"/>
    <w:rsid w:val="009A4A69"/>
    <w:rsid w:val="009A5967"/>
    <w:rsid w:val="009A686A"/>
    <w:rsid w:val="009A7E84"/>
    <w:rsid w:val="009B0BA0"/>
    <w:rsid w:val="009B0DA6"/>
    <w:rsid w:val="009B14E4"/>
    <w:rsid w:val="009B16FB"/>
    <w:rsid w:val="009B1972"/>
    <w:rsid w:val="009B24DF"/>
    <w:rsid w:val="009B357A"/>
    <w:rsid w:val="009B3A45"/>
    <w:rsid w:val="009B3B4E"/>
    <w:rsid w:val="009B40D3"/>
    <w:rsid w:val="009B44CA"/>
    <w:rsid w:val="009B53AD"/>
    <w:rsid w:val="009B5A3A"/>
    <w:rsid w:val="009B5A4C"/>
    <w:rsid w:val="009B7E60"/>
    <w:rsid w:val="009C20C4"/>
    <w:rsid w:val="009C3441"/>
    <w:rsid w:val="009C35A4"/>
    <w:rsid w:val="009C3BBC"/>
    <w:rsid w:val="009C502F"/>
    <w:rsid w:val="009C5B0F"/>
    <w:rsid w:val="009C5BD7"/>
    <w:rsid w:val="009C614E"/>
    <w:rsid w:val="009C67BF"/>
    <w:rsid w:val="009D014F"/>
    <w:rsid w:val="009D1DC9"/>
    <w:rsid w:val="009D4725"/>
    <w:rsid w:val="009D472D"/>
    <w:rsid w:val="009D50A8"/>
    <w:rsid w:val="009D52F8"/>
    <w:rsid w:val="009D6D48"/>
    <w:rsid w:val="009D7C37"/>
    <w:rsid w:val="009E0C07"/>
    <w:rsid w:val="009E1E68"/>
    <w:rsid w:val="009E22A5"/>
    <w:rsid w:val="009E3817"/>
    <w:rsid w:val="009E3969"/>
    <w:rsid w:val="009E4649"/>
    <w:rsid w:val="009E4C77"/>
    <w:rsid w:val="009E4E8B"/>
    <w:rsid w:val="009E50EF"/>
    <w:rsid w:val="009E5383"/>
    <w:rsid w:val="009E6581"/>
    <w:rsid w:val="009E76DA"/>
    <w:rsid w:val="009E78A6"/>
    <w:rsid w:val="009F0384"/>
    <w:rsid w:val="009F041C"/>
    <w:rsid w:val="009F0CCC"/>
    <w:rsid w:val="009F13EA"/>
    <w:rsid w:val="009F1B28"/>
    <w:rsid w:val="009F274C"/>
    <w:rsid w:val="009F3119"/>
    <w:rsid w:val="009F39A2"/>
    <w:rsid w:val="009F3BF5"/>
    <w:rsid w:val="009F4575"/>
    <w:rsid w:val="009F5C0A"/>
    <w:rsid w:val="009F7141"/>
    <w:rsid w:val="009F72EC"/>
    <w:rsid w:val="00A00FF6"/>
    <w:rsid w:val="00A03D96"/>
    <w:rsid w:val="00A042D6"/>
    <w:rsid w:val="00A050CE"/>
    <w:rsid w:val="00A06BC7"/>
    <w:rsid w:val="00A100DB"/>
    <w:rsid w:val="00A1020D"/>
    <w:rsid w:val="00A106F1"/>
    <w:rsid w:val="00A11286"/>
    <w:rsid w:val="00A12A98"/>
    <w:rsid w:val="00A12C52"/>
    <w:rsid w:val="00A12D80"/>
    <w:rsid w:val="00A130F5"/>
    <w:rsid w:val="00A13812"/>
    <w:rsid w:val="00A1388B"/>
    <w:rsid w:val="00A14C57"/>
    <w:rsid w:val="00A15428"/>
    <w:rsid w:val="00A16626"/>
    <w:rsid w:val="00A16F5B"/>
    <w:rsid w:val="00A170AF"/>
    <w:rsid w:val="00A17DF8"/>
    <w:rsid w:val="00A20133"/>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3655"/>
    <w:rsid w:val="00A347C7"/>
    <w:rsid w:val="00A34F97"/>
    <w:rsid w:val="00A36412"/>
    <w:rsid w:val="00A40295"/>
    <w:rsid w:val="00A41015"/>
    <w:rsid w:val="00A42727"/>
    <w:rsid w:val="00A4324B"/>
    <w:rsid w:val="00A43330"/>
    <w:rsid w:val="00A43DE8"/>
    <w:rsid w:val="00A44B7F"/>
    <w:rsid w:val="00A45186"/>
    <w:rsid w:val="00A45C42"/>
    <w:rsid w:val="00A45C49"/>
    <w:rsid w:val="00A45E15"/>
    <w:rsid w:val="00A470DA"/>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F62"/>
    <w:rsid w:val="00A62A0D"/>
    <w:rsid w:val="00A63793"/>
    <w:rsid w:val="00A63FC7"/>
    <w:rsid w:val="00A646A9"/>
    <w:rsid w:val="00A64B88"/>
    <w:rsid w:val="00A64E55"/>
    <w:rsid w:val="00A65047"/>
    <w:rsid w:val="00A65430"/>
    <w:rsid w:val="00A658D8"/>
    <w:rsid w:val="00A65BAA"/>
    <w:rsid w:val="00A66C12"/>
    <w:rsid w:val="00A66E58"/>
    <w:rsid w:val="00A66EEF"/>
    <w:rsid w:val="00A6792F"/>
    <w:rsid w:val="00A67AE9"/>
    <w:rsid w:val="00A7011D"/>
    <w:rsid w:val="00A703EF"/>
    <w:rsid w:val="00A706D3"/>
    <w:rsid w:val="00A70AEB"/>
    <w:rsid w:val="00A70C03"/>
    <w:rsid w:val="00A70EE3"/>
    <w:rsid w:val="00A70FF1"/>
    <w:rsid w:val="00A710C3"/>
    <w:rsid w:val="00A71203"/>
    <w:rsid w:val="00A7176E"/>
    <w:rsid w:val="00A718AD"/>
    <w:rsid w:val="00A71C58"/>
    <w:rsid w:val="00A73D9A"/>
    <w:rsid w:val="00A74458"/>
    <w:rsid w:val="00A74750"/>
    <w:rsid w:val="00A748F7"/>
    <w:rsid w:val="00A7576F"/>
    <w:rsid w:val="00A7603E"/>
    <w:rsid w:val="00A76EE2"/>
    <w:rsid w:val="00A77C24"/>
    <w:rsid w:val="00A80037"/>
    <w:rsid w:val="00A805C7"/>
    <w:rsid w:val="00A8112E"/>
    <w:rsid w:val="00A81815"/>
    <w:rsid w:val="00A818CC"/>
    <w:rsid w:val="00A81C89"/>
    <w:rsid w:val="00A8276B"/>
    <w:rsid w:val="00A83AF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5195"/>
    <w:rsid w:val="00A95D2D"/>
    <w:rsid w:val="00A97F05"/>
    <w:rsid w:val="00AA0F69"/>
    <w:rsid w:val="00AA1BD2"/>
    <w:rsid w:val="00AA2ADC"/>
    <w:rsid w:val="00AA39E2"/>
    <w:rsid w:val="00AA49C0"/>
    <w:rsid w:val="00AA5E63"/>
    <w:rsid w:val="00AA6BA9"/>
    <w:rsid w:val="00AA7468"/>
    <w:rsid w:val="00AA7EE6"/>
    <w:rsid w:val="00AB065D"/>
    <w:rsid w:val="00AB0D38"/>
    <w:rsid w:val="00AB2209"/>
    <w:rsid w:val="00AB274D"/>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1958"/>
    <w:rsid w:val="00AC1C93"/>
    <w:rsid w:val="00AC290E"/>
    <w:rsid w:val="00AC396F"/>
    <w:rsid w:val="00AC39AE"/>
    <w:rsid w:val="00AC4395"/>
    <w:rsid w:val="00AC4B48"/>
    <w:rsid w:val="00AC6266"/>
    <w:rsid w:val="00AC65C2"/>
    <w:rsid w:val="00AC769A"/>
    <w:rsid w:val="00AC7B36"/>
    <w:rsid w:val="00AC7B50"/>
    <w:rsid w:val="00AD073B"/>
    <w:rsid w:val="00AD0B19"/>
    <w:rsid w:val="00AD0EA5"/>
    <w:rsid w:val="00AD1A4F"/>
    <w:rsid w:val="00AD4E2C"/>
    <w:rsid w:val="00AD4EC6"/>
    <w:rsid w:val="00AD532E"/>
    <w:rsid w:val="00AD59B2"/>
    <w:rsid w:val="00AD5CBA"/>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760A"/>
    <w:rsid w:val="00AE783B"/>
    <w:rsid w:val="00AE7FE6"/>
    <w:rsid w:val="00AF0363"/>
    <w:rsid w:val="00AF0C23"/>
    <w:rsid w:val="00AF2820"/>
    <w:rsid w:val="00AF28C0"/>
    <w:rsid w:val="00AF2B39"/>
    <w:rsid w:val="00AF2FEE"/>
    <w:rsid w:val="00AF3E16"/>
    <w:rsid w:val="00AF4128"/>
    <w:rsid w:val="00AF5588"/>
    <w:rsid w:val="00AF57EC"/>
    <w:rsid w:val="00AF5A29"/>
    <w:rsid w:val="00AF6102"/>
    <w:rsid w:val="00AF714D"/>
    <w:rsid w:val="00AF7407"/>
    <w:rsid w:val="00B0000E"/>
    <w:rsid w:val="00B0018D"/>
    <w:rsid w:val="00B00B69"/>
    <w:rsid w:val="00B00C4C"/>
    <w:rsid w:val="00B00F33"/>
    <w:rsid w:val="00B00F80"/>
    <w:rsid w:val="00B01FDA"/>
    <w:rsid w:val="00B02874"/>
    <w:rsid w:val="00B03406"/>
    <w:rsid w:val="00B0386B"/>
    <w:rsid w:val="00B04419"/>
    <w:rsid w:val="00B05533"/>
    <w:rsid w:val="00B057B9"/>
    <w:rsid w:val="00B064FF"/>
    <w:rsid w:val="00B0781F"/>
    <w:rsid w:val="00B07BCF"/>
    <w:rsid w:val="00B11CD4"/>
    <w:rsid w:val="00B11D55"/>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CA6"/>
    <w:rsid w:val="00B22766"/>
    <w:rsid w:val="00B22919"/>
    <w:rsid w:val="00B22B6B"/>
    <w:rsid w:val="00B2337B"/>
    <w:rsid w:val="00B24D8F"/>
    <w:rsid w:val="00B25753"/>
    <w:rsid w:val="00B30319"/>
    <w:rsid w:val="00B30EAC"/>
    <w:rsid w:val="00B3132D"/>
    <w:rsid w:val="00B320A1"/>
    <w:rsid w:val="00B32B5D"/>
    <w:rsid w:val="00B33475"/>
    <w:rsid w:val="00B335C3"/>
    <w:rsid w:val="00B34AC5"/>
    <w:rsid w:val="00B353FB"/>
    <w:rsid w:val="00B360FC"/>
    <w:rsid w:val="00B36FC6"/>
    <w:rsid w:val="00B37352"/>
    <w:rsid w:val="00B3753E"/>
    <w:rsid w:val="00B4035F"/>
    <w:rsid w:val="00B406EF"/>
    <w:rsid w:val="00B41B07"/>
    <w:rsid w:val="00B4277E"/>
    <w:rsid w:val="00B42FDC"/>
    <w:rsid w:val="00B4306D"/>
    <w:rsid w:val="00B43CC6"/>
    <w:rsid w:val="00B443EF"/>
    <w:rsid w:val="00B44A2A"/>
    <w:rsid w:val="00B4577F"/>
    <w:rsid w:val="00B47504"/>
    <w:rsid w:val="00B47891"/>
    <w:rsid w:val="00B50D10"/>
    <w:rsid w:val="00B50FAD"/>
    <w:rsid w:val="00B52519"/>
    <w:rsid w:val="00B5300B"/>
    <w:rsid w:val="00B531F9"/>
    <w:rsid w:val="00B53309"/>
    <w:rsid w:val="00B544A1"/>
    <w:rsid w:val="00B54694"/>
    <w:rsid w:val="00B54A54"/>
    <w:rsid w:val="00B55714"/>
    <w:rsid w:val="00B55743"/>
    <w:rsid w:val="00B5770A"/>
    <w:rsid w:val="00B6017C"/>
    <w:rsid w:val="00B60182"/>
    <w:rsid w:val="00B60744"/>
    <w:rsid w:val="00B60999"/>
    <w:rsid w:val="00B6102F"/>
    <w:rsid w:val="00B627F3"/>
    <w:rsid w:val="00B62EAD"/>
    <w:rsid w:val="00B634B6"/>
    <w:rsid w:val="00B6372F"/>
    <w:rsid w:val="00B640DF"/>
    <w:rsid w:val="00B647D5"/>
    <w:rsid w:val="00B65BDE"/>
    <w:rsid w:val="00B661A4"/>
    <w:rsid w:val="00B66647"/>
    <w:rsid w:val="00B675B3"/>
    <w:rsid w:val="00B6798E"/>
    <w:rsid w:val="00B67AFE"/>
    <w:rsid w:val="00B70665"/>
    <w:rsid w:val="00B7254D"/>
    <w:rsid w:val="00B725F3"/>
    <w:rsid w:val="00B74DEC"/>
    <w:rsid w:val="00B75F6B"/>
    <w:rsid w:val="00B76E61"/>
    <w:rsid w:val="00B771B7"/>
    <w:rsid w:val="00B771E3"/>
    <w:rsid w:val="00B77291"/>
    <w:rsid w:val="00B7766B"/>
    <w:rsid w:val="00B777D5"/>
    <w:rsid w:val="00B8039F"/>
    <w:rsid w:val="00B811DC"/>
    <w:rsid w:val="00B81D19"/>
    <w:rsid w:val="00B82636"/>
    <w:rsid w:val="00B82C7E"/>
    <w:rsid w:val="00B82DD6"/>
    <w:rsid w:val="00B832D6"/>
    <w:rsid w:val="00B83763"/>
    <w:rsid w:val="00B83CBC"/>
    <w:rsid w:val="00B84450"/>
    <w:rsid w:val="00B846AE"/>
    <w:rsid w:val="00B863AC"/>
    <w:rsid w:val="00B86EBC"/>
    <w:rsid w:val="00B90473"/>
    <w:rsid w:val="00B90E32"/>
    <w:rsid w:val="00B93086"/>
    <w:rsid w:val="00B93D5A"/>
    <w:rsid w:val="00B95D14"/>
    <w:rsid w:val="00B962BD"/>
    <w:rsid w:val="00B978CB"/>
    <w:rsid w:val="00B97DB3"/>
    <w:rsid w:val="00BA01A1"/>
    <w:rsid w:val="00BA1048"/>
    <w:rsid w:val="00BA1D78"/>
    <w:rsid w:val="00BA277A"/>
    <w:rsid w:val="00BA2E15"/>
    <w:rsid w:val="00BA3178"/>
    <w:rsid w:val="00BA379A"/>
    <w:rsid w:val="00BA3E92"/>
    <w:rsid w:val="00BA4A29"/>
    <w:rsid w:val="00BA4B69"/>
    <w:rsid w:val="00BA4C64"/>
    <w:rsid w:val="00BA558B"/>
    <w:rsid w:val="00BA5835"/>
    <w:rsid w:val="00BA5CBE"/>
    <w:rsid w:val="00BA62F4"/>
    <w:rsid w:val="00BA6CF4"/>
    <w:rsid w:val="00BA7EC1"/>
    <w:rsid w:val="00BB2D2E"/>
    <w:rsid w:val="00BB3755"/>
    <w:rsid w:val="00BB4462"/>
    <w:rsid w:val="00BB44AF"/>
    <w:rsid w:val="00BB54B2"/>
    <w:rsid w:val="00BB6FAE"/>
    <w:rsid w:val="00BB72A1"/>
    <w:rsid w:val="00BB7701"/>
    <w:rsid w:val="00BB7BD5"/>
    <w:rsid w:val="00BB7C82"/>
    <w:rsid w:val="00BC0366"/>
    <w:rsid w:val="00BC0929"/>
    <w:rsid w:val="00BC16E6"/>
    <w:rsid w:val="00BC1B0C"/>
    <w:rsid w:val="00BC2A08"/>
    <w:rsid w:val="00BC30C4"/>
    <w:rsid w:val="00BC5393"/>
    <w:rsid w:val="00BC540A"/>
    <w:rsid w:val="00BC61C9"/>
    <w:rsid w:val="00BC63A5"/>
    <w:rsid w:val="00BC7AAD"/>
    <w:rsid w:val="00BC7E19"/>
    <w:rsid w:val="00BD2D6D"/>
    <w:rsid w:val="00BD32DC"/>
    <w:rsid w:val="00BD44EB"/>
    <w:rsid w:val="00BD53B2"/>
    <w:rsid w:val="00BD6F1C"/>
    <w:rsid w:val="00BD70A1"/>
    <w:rsid w:val="00BD7A6D"/>
    <w:rsid w:val="00BE22C2"/>
    <w:rsid w:val="00BE37C3"/>
    <w:rsid w:val="00BE407A"/>
    <w:rsid w:val="00BE43ED"/>
    <w:rsid w:val="00BE579B"/>
    <w:rsid w:val="00BE59F3"/>
    <w:rsid w:val="00BE5D95"/>
    <w:rsid w:val="00BE618A"/>
    <w:rsid w:val="00BE6D06"/>
    <w:rsid w:val="00BE7892"/>
    <w:rsid w:val="00BF1202"/>
    <w:rsid w:val="00BF33DF"/>
    <w:rsid w:val="00BF4816"/>
    <w:rsid w:val="00BF4D46"/>
    <w:rsid w:val="00BF5C80"/>
    <w:rsid w:val="00BF7142"/>
    <w:rsid w:val="00BF78EC"/>
    <w:rsid w:val="00BF7FC3"/>
    <w:rsid w:val="00C00792"/>
    <w:rsid w:val="00C02590"/>
    <w:rsid w:val="00C03B69"/>
    <w:rsid w:val="00C03C64"/>
    <w:rsid w:val="00C04E5C"/>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7DBF"/>
    <w:rsid w:val="00C303E7"/>
    <w:rsid w:val="00C307E0"/>
    <w:rsid w:val="00C31417"/>
    <w:rsid w:val="00C31420"/>
    <w:rsid w:val="00C322C3"/>
    <w:rsid w:val="00C3295F"/>
    <w:rsid w:val="00C3313E"/>
    <w:rsid w:val="00C331D8"/>
    <w:rsid w:val="00C331EC"/>
    <w:rsid w:val="00C33BE3"/>
    <w:rsid w:val="00C34CBB"/>
    <w:rsid w:val="00C35C0E"/>
    <w:rsid w:val="00C36B79"/>
    <w:rsid w:val="00C36D0D"/>
    <w:rsid w:val="00C3718D"/>
    <w:rsid w:val="00C37B9E"/>
    <w:rsid w:val="00C402CA"/>
    <w:rsid w:val="00C41BB0"/>
    <w:rsid w:val="00C4340C"/>
    <w:rsid w:val="00C43932"/>
    <w:rsid w:val="00C43AC6"/>
    <w:rsid w:val="00C43C0B"/>
    <w:rsid w:val="00C44126"/>
    <w:rsid w:val="00C44C2D"/>
    <w:rsid w:val="00C453F4"/>
    <w:rsid w:val="00C464BA"/>
    <w:rsid w:val="00C471B7"/>
    <w:rsid w:val="00C47256"/>
    <w:rsid w:val="00C50387"/>
    <w:rsid w:val="00C510BF"/>
    <w:rsid w:val="00C51BBB"/>
    <w:rsid w:val="00C51EC4"/>
    <w:rsid w:val="00C5276F"/>
    <w:rsid w:val="00C52E70"/>
    <w:rsid w:val="00C53073"/>
    <w:rsid w:val="00C5466B"/>
    <w:rsid w:val="00C549B7"/>
    <w:rsid w:val="00C55CF1"/>
    <w:rsid w:val="00C61305"/>
    <w:rsid w:val="00C613EA"/>
    <w:rsid w:val="00C615C7"/>
    <w:rsid w:val="00C62008"/>
    <w:rsid w:val="00C621DD"/>
    <w:rsid w:val="00C62E6B"/>
    <w:rsid w:val="00C62FF9"/>
    <w:rsid w:val="00C6326C"/>
    <w:rsid w:val="00C64E8D"/>
    <w:rsid w:val="00C65CD7"/>
    <w:rsid w:val="00C670F5"/>
    <w:rsid w:val="00C67833"/>
    <w:rsid w:val="00C71917"/>
    <w:rsid w:val="00C7233D"/>
    <w:rsid w:val="00C72D41"/>
    <w:rsid w:val="00C7325B"/>
    <w:rsid w:val="00C73FE9"/>
    <w:rsid w:val="00C76895"/>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7402"/>
    <w:rsid w:val="00C9083C"/>
    <w:rsid w:val="00C91C08"/>
    <w:rsid w:val="00C93728"/>
    <w:rsid w:val="00C94241"/>
    <w:rsid w:val="00C94321"/>
    <w:rsid w:val="00C94B10"/>
    <w:rsid w:val="00C94C4F"/>
    <w:rsid w:val="00C94F36"/>
    <w:rsid w:val="00C963F9"/>
    <w:rsid w:val="00C9672B"/>
    <w:rsid w:val="00CA0300"/>
    <w:rsid w:val="00CA1227"/>
    <w:rsid w:val="00CA1854"/>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C74"/>
    <w:rsid w:val="00CB141B"/>
    <w:rsid w:val="00CB1C40"/>
    <w:rsid w:val="00CB1C93"/>
    <w:rsid w:val="00CB3DE8"/>
    <w:rsid w:val="00CB453F"/>
    <w:rsid w:val="00CB4AB1"/>
    <w:rsid w:val="00CB5865"/>
    <w:rsid w:val="00CB6416"/>
    <w:rsid w:val="00CB64D5"/>
    <w:rsid w:val="00CB785C"/>
    <w:rsid w:val="00CB7A58"/>
    <w:rsid w:val="00CC07EB"/>
    <w:rsid w:val="00CC1515"/>
    <w:rsid w:val="00CC2ECF"/>
    <w:rsid w:val="00CC3261"/>
    <w:rsid w:val="00CC4DBA"/>
    <w:rsid w:val="00CC5082"/>
    <w:rsid w:val="00CC50EA"/>
    <w:rsid w:val="00CC5DF8"/>
    <w:rsid w:val="00CC604B"/>
    <w:rsid w:val="00CC6B81"/>
    <w:rsid w:val="00CC730B"/>
    <w:rsid w:val="00CD0333"/>
    <w:rsid w:val="00CD0E90"/>
    <w:rsid w:val="00CD0EF4"/>
    <w:rsid w:val="00CD1917"/>
    <w:rsid w:val="00CD2AAF"/>
    <w:rsid w:val="00CD3989"/>
    <w:rsid w:val="00CD39F3"/>
    <w:rsid w:val="00CD3F87"/>
    <w:rsid w:val="00CD515A"/>
    <w:rsid w:val="00CD6209"/>
    <w:rsid w:val="00CD6370"/>
    <w:rsid w:val="00CD6DBA"/>
    <w:rsid w:val="00CD7221"/>
    <w:rsid w:val="00CE037F"/>
    <w:rsid w:val="00CE08FD"/>
    <w:rsid w:val="00CE14ED"/>
    <w:rsid w:val="00CE2F13"/>
    <w:rsid w:val="00CE5747"/>
    <w:rsid w:val="00CE578D"/>
    <w:rsid w:val="00CF08EE"/>
    <w:rsid w:val="00CF1241"/>
    <w:rsid w:val="00CF33AA"/>
    <w:rsid w:val="00CF39B5"/>
    <w:rsid w:val="00CF429D"/>
    <w:rsid w:val="00CF51AA"/>
    <w:rsid w:val="00CF579B"/>
    <w:rsid w:val="00CF65E9"/>
    <w:rsid w:val="00CF76FD"/>
    <w:rsid w:val="00D006C5"/>
    <w:rsid w:val="00D00DB6"/>
    <w:rsid w:val="00D04469"/>
    <w:rsid w:val="00D04B7D"/>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34AD5"/>
    <w:rsid w:val="00D3591F"/>
    <w:rsid w:val="00D36919"/>
    <w:rsid w:val="00D37527"/>
    <w:rsid w:val="00D37BDF"/>
    <w:rsid w:val="00D415D5"/>
    <w:rsid w:val="00D453B3"/>
    <w:rsid w:val="00D458A3"/>
    <w:rsid w:val="00D466E0"/>
    <w:rsid w:val="00D47A15"/>
    <w:rsid w:val="00D47CA5"/>
    <w:rsid w:val="00D47CE2"/>
    <w:rsid w:val="00D47D00"/>
    <w:rsid w:val="00D50637"/>
    <w:rsid w:val="00D509B8"/>
    <w:rsid w:val="00D5164C"/>
    <w:rsid w:val="00D51DE4"/>
    <w:rsid w:val="00D520ED"/>
    <w:rsid w:val="00D546B6"/>
    <w:rsid w:val="00D54710"/>
    <w:rsid w:val="00D54B6D"/>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4CC"/>
    <w:rsid w:val="00D807EA"/>
    <w:rsid w:val="00D82704"/>
    <w:rsid w:val="00D82CD9"/>
    <w:rsid w:val="00D82F74"/>
    <w:rsid w:val="00D8465F"/>
    <w:rsid w:val="00D85AAD"/>
    <w:rsid w:val="00D86CD3"/>
    <w:rsid w:val="00D87044"/>
    <w:rsid w:val="00D8749C"/>
    <w:rsid w:val="00D87587"/>
    <w:rsid w:val="00D90B2F"/>
    <w:rsid w:val="00D90D72"/>
    <w:rsid w:val="00D9254A"/>
    <w:rsid w:val="00D925FA"/>
    <w:rsid w:val="00D928E2"/>
    <w:rsid w:val="00D935F8"/>
    <w:rsid w:val="00D93A97"/>
    <w:rsid w:val="00D93BBB"/>
    <w:rsid w:val="00D948E5"/>
    <w:rsid w:val="00D94953"/>
    <w:rsid w:val="00D9518D"/>
    <w:rsid w:val="00D9573F"/>
    <w:rsid w:val="00D961B5"/>
    <w:rsid w:val="00D961E2"/>
    <w:rsid w:val="00D9628D"/>
    <w:rsid w:val="00D966A6"/>
    <w:rsid w:val="00D97162"/>
    <w:rsid w:val="00D974C5"/>
    <w:rsid w:val="00DA2D0E"/>
    <w:rsid w:val="00DA325A"/>
    <w:rsid w:val="00DA3595"/>
    <w:rsid w:val="00DA35A6"/>
    <w:rsid w:val="00DA3961"/>
    <w:rsid w:val="00DA405A"/>
    <w:rsid w:val="00DA6D1F"/>
    <w:rsid w:val="00DA6EE0"/>
    <w:rsid w:val="00DA76AA"/>
    <w:rsid w:val="00DB0F97"/>
    <w:rsid w:val="00DB184C"/>
    <w:rsid w:val="00DB2605"/>
    <w:rsid w:val="00DB29FB"/>
    <w:rsid w:val="00DB2DD0"/>
    <w:rsid w:val="00DB3595"/>
    <w:rsid w:val="00DB46C6"/>
    <w:rsid w:val="00DB46D3"/>
    <w:rsid w:val="00DB4A1B"/>
    <w:rsid w:val="00DB4B7F"/>
    <w:rsid w:val="00DB4C0A"/>
    <w:rsid w:val="00DB4D55"/>
    <w:rsid w:val="00DB667F"/>
    <w:rsid w:val="00DB736F"/>
    <w:rsid w:val="00DC18F8"/>
    <w:rsid w:val="00DC2596"/>
    <w:rsid w:val="00DC26D9"/>
    <w:rsid w:val="00DC2723"/>
    <w:rsid w:val="00DC2853"/>
    <w:rsid w:val="00DC3140"/>
    <w:rsid w:val="00DC3305"/>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26F2"/>
    <w:rsid w:val="00DD2C4C"/>
    <w:rsid w:val="00DD57C1"/>
    <w:rsid w:val="00DD5A08"/>
    <w:rsid w:val="00DD6D54"/>
    <w:rsid w:val="00DD79D4"/>
    <w:rsid w:val="00DE0B03"/>
    <w:rsid w:val="00DE165F"/>
    <w:rsid w:val="00DE3AAD"/>
    <w:rsid w:val="00DE3B5D"/>
    <w:rsid w:val="00DE3F61"/>
    <w:rsid w:val="00DE42E9"/>
    <w:rsid w:val="00DE502E"/>
    <w:rsid w:val="00DE5E1F"/>
    <w:rsid w:val="00DE5FBD"/>
    <w:rsid w:val="00DE6779"/>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B9B"/>
    <w:rsid w:val="00E02D6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488"/>
    <w:rsid w:val="00E136D3"/>
    <w:rsid w:val="00E14075"/>
    <w:rsid w:val="00E1459E"/>
    <w:rsid w:val="00E157AE"/>
    <w:rsid w:val="00E160C1"/>
    <w:rsid w:val="00E16986"/>
    <w:rsid w:val="00E16B7D"/>
    <w:rsid w:val="00E16BAD"/>
    <w:rsid w:val="00E20864"/>
    <w:rsid w:val="00E20E80"/>
    <w:rsid w:val="00E2127E"/>
    <w:rsid w:val="00E21445"/>
    <w:rsid w:val="00E21C6C"/>
    <w:rsid w:val="00E227D6"/>
    <w:rsid w:val="00E23CB2"/>
    <w:rsid w:val="00E24535"/>
    <w:rsid w:val="00E24551"/>
    <w:rsid w:val="00E24EAA"/>
    <w:rsid w:val="00E2533F"/>
    <w:rsid w:val="00E2643D"/>
    <w:rsid w:val="00E26657"/>
    <w:rsid w:val="00E266EA"/>
    <w:rsid w:val="00E277F3"/>
    <w:rsid w:val="00E27A3B"/>
    <w:rsid w:val="00E27B98"/>
    <w:rsid w:val="00E302B4"/>
    <w:rsid w:val="00E312C5"/>
    <w:rsid w:val="00E31D28"/>
    <w:rsid w:val="00E31EB4"/>
    <w:rsid w:val="00E33C1C"/>
    <w:rsid w:val="00E33FBC"/>
    <w:rsid w:val="00E342C9"/>
    <w:rsid w:val="00E34C07"/>
    <w:rsid w:val="00E35A36"/>
    <w:rsid w:val="00E35A79"/>
    <w:rsid w:val="00E35B2C"/>
    <w:rsid w:val="00E37048"/>
    <w:rsid w:val="00E40580"/>
    <w:rsid w:val="00E40A42"/>
    <w:rsid w:val="00E40E02"/>
    <w:rsid w:val="00E438F2"/>
    <w:rsid w:val="00E442DA"/>
    <w:rsid w:val="00E4444E"/>
    <w:rsid w:val="00E453A2"/>
    <w:rsid w:val="00E45D06"/>
    <w:rsid w:val="00E474C5"/>
    <w:rsid w:val="00E47B70"/>
    <w:rsid w:val="00E5068E"/>
    <w:rsid w:val="00E50F80"/>
    <w:rsid w:val="00E518EA"/>
    <w:rsid w:val="00E524C6"/>
    <w:rsid w:val="00E53CFD"/>
    <w:rsid w:val="00E545BD"/>
    <w:rsid w:val="00E547D6"/>
    <w:rsid w:val="00E54890"/>
    <w:rsid w:val="00E56416"/>
    <w:rsid w:val="00E57557"/>
    <w:rsid w:val="00E60116"/>
    <w:rsid w:val="00E60582"/>
    <w:rsid w:val="00E6092E"/>
    <w:rsid w:val="00E6248F"/>
    <w:rsid w:val="00E63543"/>
    <w:rsid w:val="00E654B1"/>
    <w:rsid w:val="00E65BC4"/>
    <w:rsid w:val="00E65D04"/>
    <w:rsid w:val="00E6694A"/>
    <w:rsid w:val="00E66F5D"/>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949"/>
    <w:rsid w:val="00E844EB"/>
    <w:rsid w:val="00E85045"/>
    <w:rsid w:val="00E86325"/>
    <w:rsid w:val="00E869FB"/>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4D5"/>
    <w:rsid w:val="00EA4743"/>
    <w:rsid w:val="00EA49A8"/>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DB3"/>
    <w:rsid w:val="00EC1615"/>
    <w:rsid w:val="00EC2756"/>
    <w:rsid w:val="00EC2780"/>
    <w:rsid w:val="00EC2853"/>
    <w:rsid w:val="00EC28B4"/>
    <w:rsid w:val="00EC3D90"/>
    <w:rsid w:val="00EC3FD8"/>
    <w:rsid w:val="00EC4468"/>
    <w:rsid w:val="00EC5667"/>
    <w:rsid w:val="00EC5C0F"/>
    <w:rsid w:val="00EC609D"/>
    <w:rsid w:val="00EC6D5B"/>
    <w:rsid w:val="00EC7920"/>
    <w:rsid w:val="00ED0EF6"/>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F3C"/>
    <w:rsid w:val="00EE6A8C"/>
    <w:rsid w:val="00EE77AF"/>
    <w:rsid w:val="00EF098A"/>
    <w:rsid w:val="00EF19C9"/>
    <w:rsid w:val="00EF22D3"/>
    <w:rsid w:val="00EF48D1"/>
    <w:rsid w:val="00EF4B91"/>
    <w:rsid w:val="00EF4D6F"/>
    <w:rsid w:val="00EF555D"/>
    <w:rsid w:val="00EF59AB"/>
    <w:rsid w:val="00F000B0"/>
    <w:rsid w:val="00F01674"/>
    <w:rsid w:val="00F02CB2"/>
    <w:rsid w:val="00F02EF1"/>
    <w:rsid w:val="00F065BD"/>
    <w:rsid w:val="00F066DF"/>
    <w:rsid w:val="00F06BC7"/>
    <w:rsid w:val="00F06EB0"/>
    <w:rsid w:val="00F07301"/>
    <w:rsid w:val="00F07335"/>
    <w:rsid w:val="00F10408"/>
    <w:rsid w:val="00F11A67"/>
    <w:rsid w:val="00F11E54"/>
    <w:rsid w:val="00F11F9E"/>
    <w:rsid w:val="00F1215F"/>
    <w:rsid w:val="00F12173"/>
    <w:rsid w:val="00F12B48"/>
    <w:rsid w:val="00F1327B"/>
    <w:rsid w:val="00F14188"/>
    <w:rsid w:val="00F15D45"/>
    <w:rsid w:val="00F16D62"/>
    <w:rsid w:val="00F16DB1"/>
    <w:rsid w:val="00F178D2"/>
    <w:rsid w:val="00F201E5"/>
    <w:rsid w:val="00F20F00"/>
    <w:rsid w:val="00F2256C"/>
    <w:rsid w:val="00F22E87"/>
    <w:rsid w:val="00F23227"/>
    <w:rsid w:val="00F258CC"/>
    <w:rsid w:val="00F25E5B"/>
    <w:rsid w:val="00F264E3"/>
    <w:rsid w:val="00F26BFC"/>
    <w:rsid w:val="00F26FD6"/>
    <w:rsid w:val="00F27A21"/>
    <w:rsid w:val="00F30C56"/>
    <w:rsid w:val="00F30E11"/>
    <w:rsid w:val="00F31460"/>
    <w:rsid w:val="00F31DB8"/>
    <w:rsid w:val="00F325DD"/>
    <w:rsid w:val="00F32A01"/>
    <w:rsid w:val="00F3359E"/>
    <w:rsid w:val="00F33A9D"/>
    <w:rsid w:val="00F34232"/>
    <w:rsid w:val="00F343A6"/>
    <w:rsid w:val="00F3467F"/>
    <w:rsid w:val="00F353ED"/>
    <w:rsid w:val="00F35A79"/>
    <w:rsid w:val="00F35FA4"/>
    <w:rsid w:val="00F36280"/>
    <w:rsid w:val="00F40F30"/>
    <w:rsid w:val="00F41926"/>
    <w:rsid w:val="00F41DF5"/>
    <w:rsid w:val="00F42AC9"/>
    <w:rsid w:val="00F443AC"/>
    <w:rsid w:val="00F4537C"/>
    <w:rsid w:val="00F45423"/>
    <w:rsid w:val="00F45F9F"/>
    <w:rsid w:val="00F4781E"/>
    <w:rsid w:val="00F50726"/>
    <w:rsid w:val="00F50F57"/>
    <w:rsid w:val="00F51BE9"/>
    <w:rsid w:val="00F52104"/>
    <w:rsid w:val="00F532AE"/>
    <w:rsid w:val="00F5334F"/>
    <w:rsid w:val="00F54B78"/>
    <w:rsid w:val="00F55E85"/>
    <w:rsid w:val="00F5702C"/>
    <w:rsid w:val="00F572CF"/>
    <w:rsid w:val="00F603CF"/>
    <w:rsid w:val="00F6078E"/>
    <w:rsid w:val="00F61805"/>
    <w:rsid w:val="00F61C42"/>
    <w:rsid w:val="00F62350"/>
    <w:rsid w:val="00F62462"/>
    <w:rsid w:val="00F6401B"/>
    <w:rsid w:val="00F64E4D"/>
    <w:rsid w:val="00F65054"/>
    <w:rsid w:val="00F651FB"/>
    <w:rsid w:val="00F655B0"/>
    <w:rsid w:val="00F65628"/>
    <w:rsid w:val="00F66149"/>
    <w:rsid w:val="00F700C1"/>
    <w:rsid w:val="00F703D6"/>
    <w:rsid w:val="00F70A2C"/>
    <w:rsid w:val="00F71498"/>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90222"/>
    <w:rsid w:val="00F91283"/>
    <w:rsid w:val="00F917FD"/>
    <w:rsid w:val="00F92CCD"/>
    <w:rsid w:val="00F939F0"/>
    <w:rsid w:val="00F93E85"/>
    <w:rsid w:val="00F93FE8"/>
    <w:rsid w:val="00F94673"/>
    <w:rsid w:val="00F94CFA"/>
    <w:rsid w:val="00F95503"/>
    <w:rsid w:val="00F955AF"/>
    <w:rsid w:val="00F95AEF"/>
    <w:rsid w:val="00F95BAC"/>
    <w:rsid w:val="00F96B21"/>
    <w:rsid w:val="00F96BD5"/>
    <w:rsid w:val="00FA02E8"/>
    <w:rsid w:val="00FA09CE"/>
    <w:rsid w:val="00FA3296"/>
    <w:rsid w:val="00FA352A"/>
    <w:rsid w:val="00FA60C4"/>
    <w:rsid w:val="00FA6632"/>
    <w:rsid w:val="00FA67DF"/>
    <w:rsid w:val="00FA6827"/>
    <w:rsid w:val="00FA7486"/>
    <w:rsid w:val="00FA790A"/>
    <w:rsid w:val="00FB053F"/>
    <w:rsid w:val="00FB0905"/>
    <w:rsid w:val="00FB0CF4"/>
    <w:rsid w:val="00FB1B88"/>
    <w:rsid w:val="00FB1F5C"/>
    <w:rsid w:val="00FB23EC"/>
    <w:rsid w:val="00FB3826"/>
    <w:rsid w:val="00FB3C47"/>
    <w:rsid w:val="00FB4F7B"/>
    <w:rsid w:val="00FB6688"/>
    <w:rsid w:val="00FB6D48"/>
    <w:rsid w:val="00FB7E05"/>
    <w:rsid w:val="00FC1DDA"/>
    <w:rsid w:val="00FC1F5E"/>
    <w:rsid w:val="00FC258F"/>
    <w:rsid w:val="00FC5348"/>
    <w:rsid w:val="00FC5555"/>
    <w:rsid w:val="00FC62E3"/>
    <w:rsid w:val="00FC7044"/>
    <w:rsid w:val="00FD00F5"/>
    <w:rsid w:val="00FD0951"/>
    <w:rsid w:val="00FD0CFC"/>
    <w:rsid w:val="00FD0F21"/>
    <w:rsid w:val="00FD1200"/>
    <w:rsid w:val="00FD1A0A"/>
    <w:rsid w:val="00FD329B"/>
    <w:rsid w:val="00FD39CF"/>
    <w:rsid w:val="00FD3D82"/>
    <w:rsid w:val="00FD3F88"/>
    <w:rsid w:val="00FD411E"/>
    <w:rsid w:val="00FD42FC"/>
    <w:rsid w:val="00FD4344"/>
    <w:rsid w:val="00FD5FB9"/>
    <w:rsid w:val="00FD65FC"/>
    <w:rsid w:val="00FD664D"/>
    <w:rsid w:val="00FD7FF8"/>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C37"/>
    <w:rsid w:val="00FF44F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CDF51-93AB-43CB-B645-F38B8DF8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4629</Words>
  <Characters>26387</Characters>
  <Application>Microsoft Office Word</Application>
  <DocSecurity>0</DocSecurity>
  <Lines>219</Lines>
  <Paragraphs>61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2021-08-05T09:30:00Z</dcterms:created>
  <dcterms:modified xsi:type="dcterms:W3CDTF">2021-08-05T09:30:00Z</dcterms:modified>
</cp:coreProperties>
</file>